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Calibri" w:hAnsi="Calibri" w:cs="Calibri"/>
          <w:sz w:val="32"/>
          <w:szCs w:val="32"/>
        </w:rPr>
        <w:id w:val="-2144880748"/>
        <w:docPartObj>
          <w:docPartGallery w:val="AutoText"/>
        </w:docPartObj>
      </w:sdtPr>
      <w:sdtEndPr>
        <w:rPr>
          <w:rFonts w:ascii="Calibri" w:hAnsi="Calibri" w:cs="Calibri"/>
          <w:sz w:val="32"/>
          <w:szCs w:val="32"/>
        </w:rPr>
      </w:sdtEndPr>
      <w:sdtContent>
        <w:tbl>
          <w:tblPr>
            <w:tblStyle w:val="18"/>
            <w:tblW w:w="0" w:type="auto"/>
            <w:tblInd w:w="0" w:type="dxa"/>
            <w:tblBorders>
              <w:top w:val="none" w:color="auto" w:sz="0" w:space="0"/>
              <w:left w:val="none" w:color="auto" w:sz="0" w:space="0"/>
              <w:bottom w:val="none" w:color="auto" w:sz="0" w:space="0"/>
              <w:right w:val="none" w:color="auto" w:sz="0" w:space="0"/>
              <w:insideH w:val="single" w:color="223971" w:sz="4" w:space="0"/>
              <w:insideV w:val="single" w:color="223971" w:sz="4" w:space="0"/>
            </w:tblBorders>
            <w:tblLayout w:type="autofit"/>
            <w:tblCellMar>
              <w:top w:w="0" w:type="dxa"/>
              <w:left w:w="108" w:type="dxa"/>
              <w:bottom w:w="0" w:type="dxa"/>
              <w:right w:w="108" w:type="dxa"/>
            </w:tblCellMar>
          </w:tblPr>
          <w:tblGrid>
            <w:gridCol w:w="6516"/>
            <w:gridCol w:w="8152"/>
          </w:tblGrid>
          <w:tr w14:paraId="72FDA23D">
            <w:tblPrEx>
              <w:tblBorders>
                <w:top w:val="none" w:color="auto" w:sz="0" w:space="0"/>
                <w:left w:val="none" w:color="auto" w:sz="0" w:space="0"/>
                <w:bottom w:val="none" w:color="auto" w:sz="0" w:space="0"/>
                <w:right w:val="none" w:color="auto" w:sz="0" w:space="0"/>
                <w:insideH w:val="single" w:color="223971" w:sz="4" w:space="0"/>
                <w:insideV w:val="single" w:color="223971" w:sz="4" w:space="0"/>
              </w:tblBorders>
            </w:tblPrEx>
            <w:trPr>
              <w:trHeight w:val="12306" w:hRule="atLeast"/>
            </w:trPr>
            <w:tc>
              <w:tcPr>
                <w:tcW w:w="6516" w:type="dxa"/>
              </w:tcPr>
              <w:p w14:paraId="59E95AA5">
                <w:pPr>
                  <w:spacing w:after="0" w:line="240" w:lineRule="auto"/>
                  <w:jc w:val="center"/>
                  <w:rPr>
                    <w:rFonts w:ascii="Calibri" w:hAnsi="Calibri" w:cs="Calibri"/>
                    <w:sz w:val="32"/>
                    <w:szCs w:val="32"/>
                  </w:rPr>
                </w:pPr>
                <w:r>
                  <w:rPr>
                    <w:rFonts w:ascii="Calibri" w:hAnsi="Calibri" w:cs="Calibri"/>
                    <w:b/>
                    <w:bCs/>
                    <w:color w:val="223971"/>
                    <w:sz w:val="32"/>
                    <w:szCs w:val="32"/>
                  </w:rPr>
                  <w:drawing>
                    <wp:anchor distT="0" distB="0" distL="114300" distR="114300" simplePos="0" relativeHeight="251659264" behindDoc="0" locked="0" layoutInCell="1" allowOverlap="1">
                      <wp:simplePos x="0" y="0"/>
                      <wp:positionH relativeFrom="column">
                        <wp:posOffset>2632710</wp:posOffset>
                      </wp:positionH>
                      <wp:positionV relativeFrom="paragraph">
                        <wp:posOffset>6045200</wp:posOffset>
                      </wp:positionV>
                      <wp:extent cx="1096645" cy="866140"/>
                      <wp:effectExtent l="0" t="0" r="8255" b="0"/>
                      <wp:wrapNone/>
                      <wp:docPr id="890264148"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64148" name="Εικόνα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6892" cy="866274"/>
                              </a:xfrm>
                              <a:prstGeom prst="rect">
                                <a:avLst/>
                              </a:prstGeom>
                              <a:noFill/>
                              <a:ln>
                                <a:noFill/>
                              </a:ln>
                            </pic:spPr>
                          </pic:pic>
                        </a:graphicData>
                      </a:graphic>
                    </wp:anchor>
                  </w:drawing>
                </w:r>
                <w:r>
                  <w:rPr>
                    <w:rFonts w:ascii="Calibri" w:hAnsi="Calibri" w:cs="Calibri"/>
                    <w:sz w:val="32"/>
                    <w:szCs w:val="32"/>
                  </w:rPr>
                  <w:drawing>
                    <wp:inline distT="0" distB="0" distL="0" distR="0">
                      <wp:extent cx="3599815" cy="6974840"/>
                      <wp:effectExtent l="0" t="0" r="635" b="0"/>
                      <wp:docPr id="1968186555" name="Εικόνα 12" descr="Εικόνα που περιέχει κείμενο, διάγραμμα, χάρτης,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86555" name="Εικόνα 12" descr="Εικόνα που περιέχει κείμενο, διάγραμμα, χάρτης, γραφιστική&#10;&#10;Περιγραφή που δημιουργήθηκε αυτόματα"/>
                              <pic:cNvPicPr>
                                <a:picLocks noChangeAspect="1"/>
                              </pic:cNvPicPr>
                            </pic:nvPicPr>
                            <pic:blipFill>
                              <a:blip r:embed="rId9" cstate="print">
                                <a:extLst>
                                  <a:ext uri="{28A0092B-C50C-407E-A947-70E740481C1C}">
                                    <a14:useLocalDpi xmlns:a14="http://schemas.microsoft.com/office/drawing/2010/main" val="0"/>
                                  </a:ext>
                                </a:extLst>
                              </a:blip>
                              <a:srcRect b="6146"/>
                              <a:stretch>
                                <a:fillRect/>
                              </a:stretch>
                            </pic:blipFill>
                            <pic:spPr>
                              <a:xfrm>
                                <a:off x="0" y="0"/>
                                <a:ext cx="3650232" cy="7073094"/>
                              </a:xfrm>
                              <a:prstGeom prst="rect">
                                <a:avLst/>
                              </a:prstGeom>
                              <a:ln>
                                <a:noFill/>
                              </a:ln>
                            </pic:spPr>
                          </pic:pic>
                        </a:graphicData>
                      </a:graphic>
                    </wp:inline>
                  </w:drawing>
                </w:r>
              </w:p>
              <w:p w14:paraId="1A088D9C">
                <w:pPr>
                  <w:spacing w:after="0" w:line="240" w:lineRule="auto"/>
                  <w:jc w:val="center"/>
                  <w:rPr>
                    <w:rFonts w:ascii="Calibri" w:hAnsi="Calibri" w:cs="Calibri"/>
                    <w:b/>
                    <w:bCs/>
                    <w:color w:val="223971"/>
                    <w:sz w:val="48"/>
                    <w:szCs w:val="48"/>
                  </w:rPr>
                </w:pPr>
                <w:r>
                  <w:rPr>
                    <w:rFonts w:ascii="Calibri" w:hAnsi="Calibri" w:cs="Calibri"/>
                    <w:b/>
                    <w:bCs/>
                    <w:color w:val="223971"/>
                    <w:sz w:val="48"/>
                    <w:szCs w:val="48"/>
                  </w:rPr>
                  <w:t>ΕΙΔΙΚΟ ΠΟΛΕΟΔΟΜΙΚΟ ΣΧΕΔΙΟ</w:t>
                </w:r>
              </w:p>
              <w:p w14:paraId="6E0DB439">
                <w:pPr>
                  <w:spacing w:after="0" w:line="240" w:lineRule="auto"/>
                  <w:jc w:val="center"/>
                  <w:rPr>
                    <w:rFonts w:ascii="Calibri" w:hAnsi="Calibri" w:cs="Calibri"/>
                    <w:sz w:val="40"/>
                    <w:szCs w:val="40"/>
                  </w:rPr>
                </w:pPr>
                <w:r>
                  <w:rPr>
                    <w:rFonts w:ascii="Calibri" w:hAnsi="Calibri" w:cs="Calibri"/>
                    <w:b/>
                    <w:bCs/>
                    <w:color w:val="223971"/>
                    <w:sz w:val="48"/>
                    <w:szCs w:val="48"/>
                  </w:rPr>
                  <w:t>ΔΗΜΟΥ ΘΗΡΑΣ</w:t>
                </w:r>
              </w:p>
            </w:tc>
            <w:tc>
              <w:tcPr>
                <w:tcW w:w="8152" w:type="dxa"/>
              </w:tcPr>
              <w:p w14:paraId="660457ED">
                <w:pPr>
                  <w:spacing w:after="0" w:line="360" w:lineRule="auto"/>
                  <w:rPr>
                    <w:rFonts w:ascii="Calibri" w:hAnsi="Calibri" w:cs="Calibri"/>
                    <w:b/>
                    <w:bCs/>
                    <w:color w:val="223971"/>
                    <w:spacing w:val="40"/>
                    <w:sz w:val="40"/>
                    <w:szCs w:val="40"/>
                  </w:rPr>
                </w:pPr>
                <w:r>
                  <w:rPr>
                    <w:rFonts w:ascii="Calibri" w:hAnsi="Calibri" w:cs="Calibri"/>
                    <w:b/>
                    <w:bCs/>
                    <w:color w:val="223971"/>
                    <w:spacing w:val="40"/>
                    <w:sz w:val="40"/>
                    <w:szCs w:val="40"/>
                  </w:rPr>
                  <w:t>ΠΡΟΣΚΛΗΣΗ ΣΕ ΠΑΡΟΥΣΙΑΣΗ ΜΕΛΕΤΗΣ</w:t>
                </w:r>
              </w:p>
              <w:p w14:paraId="7DEC20A4">
                <w:pPr>
                  <w:spacing w:after="0" w:line="240" w:lineRule="auto"/>
                  <w:jc w:val="both"/>
                  <w:rPr>
                    <w:rFonts w:ascii="Calibri" w:hAnsi="Calibri" w:cs="Calibri"/>
                    <w:b/>
                    <w:bCs/>
                    <w:color w:val="223971"/>
                    <w:sz w:val="32"/>
                    <w:szCs w:val="32"/>
                  </w:rPr>
                </w:pPr>
                <w:bookmarkStart w:id="0" w:name="_GoBack"/>
                <w:r>
                  <w:rPr>
                    <w:rFonts w:ascii="Calibri" w:hAnsi="Calibri" w:cs="Calibri"/>
                    <w:b/>
                    <w:bCs/>
                    <w:color w:val="223971"/>
                    <w:sz w:val="32"/>
                    <w:szCs w:val="32"/>
                  </w:rPr>
                  <w:t>Ο Δήμος Θήρας, το Τεχνικό Επιμελητήριο Ελλάδας,  η Γενική Γραμματεία Χωρικού Σχεδιασμού και Αστικού Περιβάλλοντος του Υπουργείου Περιβάλλοντος &amp; Ενέργειας και ο Ανάδοχος της μελέτης σας προσκαλούν στην παρουσίαση για τα Εναλλακτικά Σενάρια της.</w:t>
                </w:r>
              </w:p>
              <w:p w14:paraId="60659803">
                <w:pPr>
                  <w:spacing w:after="0" w:line="240" w:lineRule="auto"/>
                  <w:rPr>
                    <w:rFonts w:ascii="Calibri" w:hAnsi="Calibri" w:cs="Calibri"/>
                    <w:b/>
                    <w:bCs/>
                    <w:color w:val="223971"/>
                  </w:rPr>
                </w:pPr>
              </w:p>
              <w:p w14:paraId="34859185">
                <w:pPr>
                  <w:pStyle w:val="33"/>
                  <w:spacing w:after="120" w:line="276" w:lineRule="auto"/>
                  <w:ind w:left="79"/>
                  <w:contextualSpacing w:val="0"/>
                  <w:jc w:val="both"/>
                  <w:rPr>
                    <w:rFonts w:ascii="Calibri" w:hAnsi="Calibri" w:cs="Calibri"/>
                    <w:i/>
                    <w:iCs/>
                    <w:color w:val="223971"/>
                  </w:rPr>
                </w:pPr>
                <w:r>
                  <w:rPr>
                    <w:rFonts w:ascii="Calibri" w:hAnsi="Calibri" w:cs="Calibri"/>
                    <w:i/>
                    <w:iCs/>
                    <w:color w:val="223971"/>
                  </w:rPr>
                  <w:t xml:space="preserve">Την </w:t>
                </w:r>
                <w:r>
                  <w:rPr>
                    <w:rFonts w:ascii="Calibri" w:hAnsi="Calibri" w:cs="Calibri"/>
                    <w:b/>
                    <w:bCs/>
                    <w:i/>
                    <w:iCs/>
                    <w:color w:val="223971"/>
                  </w:rPr>
                  <w:t>Πέμπτη 14/11/2024 και ώρα 12:00</w:t>
                </w:r>
                <w:r>
                  <w:rPr>
                    <w:rFonts w:ascii="Calibri" w:hAnsi="Calibri" w:cs="Calibri"/>
                    <w:i/>
                    <w:iCs/>
                    <w:color w:val="223971"/>
                  </w:rPr>
                  <w:t xml:space="preserve"> θα διεξαχθεί </w:t>
                </w:r>
                <w:r>
                  <w:rPr>
                    <w:rFonts w:ascii="Calibri" w:hAnsi="Calibri" w:cs="Calibri"/>
                    <w:b/>
                    <w:bCs/>
                    <w:i/>
                    <w:iCs/>
                    <w:color w:val="223971"/>
                  </w:rPr>
                  <w:t>στο</w:t>
                </w:r>
                <w:r>
                  <w:rPr>
                    <w:rFonts w:ascii="Calibri" w:hAnsi="Calibri" w:cs="Calibri"/>
                    <w:i/>
                    <w:iCs/>
                    <w:color w:val="223971"/>
                  </w:rPr>
                  <w:t xml:space="preserve"> </w:t>
                </w:r>
                <w:r>
                  <w:rPr>
                    <w:rFonts w:ascii="Calibri" w:hAnsi="Calibri" w:cs="Calibri"/>
                    <w:b/>
                    <w:bCs/>
                    <w:i/>
                    <w:iCs/>
                    <w:color w:val="223971"/>
                  </w:rPr>
                  <w:t>Μπελλώνειο Πολιτιστικό Κέντρο, στα Φηρά του Δήμου Θήρας,</w:t>
                </w:r>
                <w:r>
                  <w:rPr>
                    <w:rFonts w:ascii="Calibri" w:hAnsi="Calibri" w:cs="Calibri"/>
                    <w:i/>
                    <w:iCs/>
                    <w:color w:val="223971"/>
                  </w:rPr>
                  <w:t xml:space="preserve"> η Παρουσίαση των Εναλλακτικών Σεναρίων και του Προκρινόμενου εξ αυτών της μελέτης Ειδικού Πολεοδομικού Σχεδίου (ΕΠΣ) του Δήμου Θήρας, εκ μέρους του νόμιμου εκπροσώπου του Ανάδοχου Μελετητικού Σχήματος, της εταιρείας «ΣΑΜΑΡΑΣ ΚΑΙ ΣΥΝΕΡΓΑΤΕΣ Α.Ε. -  ΣΥΜΒΟΥΛΟΙ ΜΗΧΑΝΙΚΟΙ».</w:t>
                </w:r>
              </w:p>
              <w:p w14:paraId="1FEB7477">
                <w:pPr>
                  <w:pStyle w:val="33"/>
                  <w:spacing w:after="120" w:line="276" w:lineRule="auto"/>
                  <w:ind w:left="79"/>
                  <w:contextualSpacing w:val="0"/>
                  <w:jc w:val="both"/>
                  <w:rPr>
                    <w:rFonts w:ascii="Calibri" w:hAnsi="Calibri" w:cs="Calibri"/>
                    <w:i/>
                    <w:iCs/>
                    <w:color w:val="223971"/>
                  </w:rPr>
                </w:pPr>
                <w:r>
                  <w:rPr>
                    <w:rFonts w:ascii="Calibri" w:hAnsi="Calibri" w:cs="Calibri"/>
                    <w:i/>
                    <w:iCs/>
                    <w:color w:val="223971"/>
                  </w:rPr>
                  <w:t>Η μελέτη αποτελεί μετεξέλιξη των Γενικών Πολεοδομικών Σχεδίων (ΓΠΣ/ΣΧΟΟΑΠ/ΖΟΕ) και προβαίνει σε στρατηγικό και ρυθμιστικό σχεδιασμό για το Δήμο, με ορίζοντα τα επόμενα 15 έτη κατόπιν της έγκρισής της με Προεδρικό Διάταγμα. Η μελέτη, κατόπιν εξέτασης του υφιστάμενου πολεοδομικού καθεστώς του Δήμου, του πληθυσμιακού, δημογραφικού, οικονομικού προφίλ των κατοίκων και δραστηριοποιούμενων επιχειρήσεων, του υφιστάμενου δομημένου περιβάλλοντος και της βιώσιμης αστικής κινητικότητας, των ζητημάτων εξυπηρέτησης πληθυσμού από υποδομές κοινής ωφέλειας και επάρκειας κοινόχρηστων χώρων καθώς και ζητημάτων κλιματικής ανθεκτικότητας και λαμβάνοντας επίσης υπόψη τους στρατηγικούς σχεδιασμούς της Περιφέρειας και των Υπουργείων, εισέρχεται στην εξέταση εναλλακτικών σεναρίων και ανάδειξη επικρατέστερου σε σχέση με την οργάνωση του αστικού και περιαστικού περιβάλλοντος, τις επιτρεπόμενες χρήσεις γης και τους συντελεστές δόμησης, θέματα που επηρεάζουν άμεσα την καθημερινότητα των πολιτών.</w:t>
                </w:r>
              </w:p>
              <w:p w14:paraId="47A401F2">
                <w:pPr>
                  <w:pStyle w:val="33"/>
                  <w:spacing w:after="120" w:line="276" w:lineRule="auto"/>
                  <w:ind w:left="79"/>
                  <w:contextualSpacing w:val="0"/>
                  <w:jc w:val="both"/>
                  <w:rPr>
                    <w:rFonts w:ascii="Calibri" w:hAnsi="Calibri" w:cs="Calibri"/>
                    <w:i/>
                    <w:iCs/>
                    <w:color w:val="223971"/>
                  </w:rPr>
                </w:pPr>
                <w:r>
                  <w:rPr>
                    <w:rFonts w:ascii="Calibri" w:hAnsi="Calibri" w:cs="Calibri"/>
                    <w:i/>
                    <w:iCs/>
                    <w:color w:val="223971"/>
                  </w:rPr>
                  <w:t>Καθώς τα ανωτέρω ζητήματα αφορούν όλους τους κατοίκους και επαγγελματίες του Δήμου, σας προσκαλούμε στην παρουσίαση έτσι ώστε να λάβετε γνώση του περιεχομένου της μελέτης.</w:t>
                </w:r>
              </w:p>
              <w:p w14:paraId="0A5D97DD">
                <w:pPr>
                  <w:pStyle w:val="33"/>
                  <w:spacing w:after="120" w:line="276" w:lineRule="auto"/>
                  <w:ind w:left="79"/>
                  <w:contextualSpacing w:val="0"/>
                  <w:jc w:val="both"/>
                  <w:rPr>
                    <w:rFonts w:ascii="Calibri" w:hAnsi="Calibri" w:cs="Calibri"/>
                    <w:i/>
                    <w:iCs/>
                    <w:color w:val="223971"/>
                  </w:rPr>
                </w:pPr>
                <w:r>
                  <w:rPr>
                    <w:rFonts w:ascii="Calibri" w:hAnsi="Calibri" w:cs="Calibri"/>
                    <w:i/>
                    <w:iCs/>
                    <w:color w:val="223971"/>
                  </w:rPr>
                  <w:t xml:space="preserve">Η παρουσίαση θαν προβληθεί ζωντανά μέσω του συνδέσμου που θα ανακοινωθεί στο </w:t>
                </w:r>
                <w:r>
                  <w:rPr>
                    <w:rFonts w:ascii="Calibri" w:hAnsi="Calibri" w:cs="Calibri"/>
                    <w:i/>
                    <w:iCs/>
                    <w:color w:val="223971"/>
                    <w:lang w:val="en-US"/>
                  </w:rPr>
                  <w:t>site</w:t>
                </w:r>
                <w:r>
                  <w:rPr>
                    <w:rFonts w:ascii="Calibri" w:hAnsi="Calibri" w:cs="Calibri"/>
                    <w:i/>
                    <w:iCs/>
                    <w:color w:val="223971"/>
                  </w:rPr>
                  <w:t xml:space="preserve"> του Δήμου Θήρας : </w:t>
                </w:r>
                <w:r>
                  <w:rPr>
                    <w:rFonts w:ascii="Calibri" w:hAnsi="Calibri" w:cs="Calibri"/>
                    <w:i/>
                    <w:iCs/>
                    <w:color w:val="223971"/>
                    <w:lang w:val="en-US"/>
                  </w:rPr>
                  <w:t>www</w:t>
                </w:r>
                <w:r>
                  <w:rPr>
                    <w:rFonts w:ascii="Calibri" w:hAnsi="Calibri" w:cs="Calibri"/>
                    <w:i/>
                    <w:iCs/>
                    <w:color w:val="223971"/>
                  </w:rPr>
                  <w:t>. t</w:t>
                </w:r>
                <w:r>
                  <w:rPr>
                    <w:rFonts w:ascii="Calibri" w:hAnsi="Calibri" w:cs="Calibri"/>
                    <w:i/>
                    <w:iCs/>
                    <w:color w:val="223971"/>
                    <w:lang w:val="en-US"/>
                  </w:rPr>
                  <w:t>hira</w:t>
                </w:r>
                <w:r>
                  <w:rPr>
                    <w:rFonts w:ascii="Calibri" w:hAnsi="Calibri" w:cs="Calibri"/>
                    <w:i/>
                    <w:iCs/>
                    <w:color w:val="223971"/>
                  </w:rPr>
                  <w:t>.</w:t>
                </w:r>
                <w:r>
                  <w:rPr>
                    <w:rFonts w:ascii="Calibri" w:hAnsi="Calibri" w:cs="Calibri"/>
                    <w:i/>
                    <w:iCs/>
                    <w:color w:val="223971"/>
                    <w:lang w:val="en-US"/>
                  </w:rPr>
                  <w:t>gov</w:t>
                </w:r>
                <w:r>
                  <w:rPr>
                    <w:rFonts w:ascii="Calibri" w:hAnsi="Calibri" w:cs="Calibri"/>
                    <w:i/>
                    <w:iCs/>
                    <w:color w:val="223971"/>
                  </w:rPr>
                  <w:t>.</w:t>
                </w:r>
                <w:r>
                  <w:rPr>
                    <w:rFonts w:ascii="Calibri" w:hAnsi="Calibri" w:cs="Calibri"/>
                    <w:i/>
                    <w:iCs/>
                    <w:color w:val="223971"/>
                    <w:lang w:val="en-US"/>
                  </w:rPr>
                  <w:t>gr</w:t>
                </w:r>
                <w:r>
                  <w:rPr>
                    <w:rFonts w:ascii="Calibri" w:hAnsi="Calibri" w:cs="Calibri"/>
                    <w:i/>
                    <w:iCs/>
                    <w:color w:val="223971"/>
                  </w:rPr>
                  <w:t xml:space="preserve"> (Ανακοινώσεις)</w:t>
                </w:r>
              </w:p>
              <w:bookmarkEnd w:id="0"/>
              <w:p w14:paraId="1EC7D330">
                <w:pPr>
                  <w:pStyle w:val="33"/>
                  <w:spacing w:after="120" w:line="276" w:lineRule="auto"/>
                  <w:ind w:left="79"/>
                  <w:contextualSpacing w:val="0"/>
                  <w:jc w:val="both"/>
                  <w:rPr>
                    <w:rFonts w:ascii="Calibri" w:hAnsi="Calibri" w:cs="Calibri"/>
                    <w:i/>
                    <w:iCs/>
                    <w:color w:val="223971"/>
                  </w:rPr>
                </w:pPr>
              </w:p>
            </w:tc>
          </w:tr>
          <w:tr w14:paraId="4B232398">
            <w:tblPrEx>
              <w:tblBorders>
                <w:top w:val="none" w:color="auto" w:sz="0"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c>
              <w:tcPr>
                <w:tcW w:w="14668" w:type="dxa"/>
                <w:gridSpan w:val="2"/>
              </w:tcPr>
              <w:p w14:paraId="4C326086">
                <w:pPr>
                  <w:spacing w:after="0" w:line="240" w:lineRule="auto"/>
                  <w:jc w:val="center"/>
                  <w:rPr>
                    <w:rFonts w:ascii="Calibri" w:hAnsi="Calibri" w:cs="Calibri"/>
                    <w:b/>
                    <w:bCs/>
                    <w:color w:val="223971"/>
                    <w:sz w:val="40"/>
                    <w:szCs w:val="40"/>
                  </w:rPr>
                </w:pPr>
                <w:r>
                  <w:rPr>
                    <w:rFonts w:ascii="Calibri" w:hAnsi="Calibri" w:cs="Calibri"/>
                    <w:b/>
                    <w:bCs/>
                    <w:color w:val="223971"/>
                    <w:sz w:val="40"/>
                    <w:szCs w:val="40"/>
                  </w:rPr>
                  <w:t>Π Ρ Ο Γ Ρ Α Μ Μ Α  Ε Κ Δ Η Λ Ω Σ Η Σ</w:t>
                </w:r>
              </w:p>
              <w:p w14:paraId="582614A3">
                <w:pPr>
                  <w:spacing w:after="0" w:line="240" w:lineRule="auto"/>
                  <w:jc w:val="center"/>
                  <w:rPr>
                    <w:rFonts w:ascii="Calibri" w:hAnsi="Calibri" w:cs="Calibri"/>
                    <w:b/>
                    <w:bCs/>
                    <w:color w:val="223971"/>
                  </w:rPr>
                </w:pPr>
              </w:p>
              <w:tbl>
                <w:tblPr>
                  <w:tblStyle w:val="18"/>
                  <w:tblW w:w="0" w:type="auto"/>
                  <w:jc w:val="center"/>
                  <w:tblBorders>
                    <w:top w:val="none" w:color="auto" w:sz="0" w:space="0"/>
                    <w:left w:val="none" w:color="auto" w:sz="0" w:space="0"/>
                    <w:bottom w:val="none" w:color="auto" w:sz="0" w:space="0"/>
                    <w:right w:val="none" w:color="auto" w:sz="0" w:space="0"/>
                    <w:insideH w:val="single" w:color="223971" w:sz="4" w:space="0"/>
                    <w:insideV w:val="single" w:color="223971" w:sz="4" w:space="0"/>
                  </w:tblBorders>
                  <w:tblLayout w:type="autofit"/>
                  <w:tblCellMar>
                    <w:top w:w="0" w:type="dxa"/>
                    <w:left w:w="108" w:type="dxa"/>
                    <w:bottom w:w="0" w:type="dxa"/>
                    <w:right w:w="108" w:type="dxa"/>
                  </w:tblCellMar>
                </w:tblPr>
                <w:tblGrid>
                  <w:gridCol w:w="2352"/>
                  <w:gridCol w:w="9390"/>
                </w:tblGrid>
                <w:tr w14:paraId="3BD46820">
                  <w:tblPrEx>
                    <w:tblBorders>
                      <w:top w:val="none" w:color="auto" w:sz="0"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rPr>
                    <w:trHeight w:val="475" w:hRule="atLeast"/>
                    <w:jc w:val="center"/>
                  </w:trPr>
                  <w:tc>
                    <w:tcPr>
                      <w:tcW w:w="2352" w:type="dxa"/>
                    </w:tcPr>
                    <w:p w14:paraId="08073E5D">
                      <w:pPr>
                        <w:spacing w:after="120" w:line="276" w:lineRule="auto"/>
                        <w:jc w:val="center"/>
                        <w:rPr>
                          <w:rFonts w:ascii="Calibri" w:hAnsi="Calibri" w:cs="Calibri"/>
                          <w:b/>
                          <w:bCs/>
                          <w:color w:val="223971"/>
                          <w:sz w:val="26"/>
                          <w:szCs w:val="26"/>
                        </w:rPr>
                      </w:pPr>
                      <w:r>
                        <w:rPr>
                          <w:rFonts w:ascii="Calibri" w:hAnsi="Calibri" w:cs="Calibri"/>
                          <w:b/>
                          <w:bCs/>
                          <w:color w:val="223971"/>
                          <w:sz w:val="26"/>
                          <w:szCs w:val="26"/>
                        </w:rPr>
                        <w:t>12:00 – 12:20 :</w:t>
                      </w:r>
                    </w:p>
                  </w:tc>
                  <w:tc>
                    <w:tcPr>
                      <w:tcW w:w="9390" w:type="dxa"/>
                    </w:tcPr>
                    <w:p w14:paraId="18F01C60">
                      <w:pPr>
                        <w:spacing w:after="120" w:line="276" w:lineRule="auto"/>
                        <w:rPr>
                          <w:rFonts w:ascii="Calibri" w:hAnsi="Calibri" w:cs="Calibri"/>
                          <w:b/>
                          <w:bCs/>
                          <w:color w:val="223971"/>
                          <w:sz w:val="26"/>
                          <w:szCs w:val="26"/>
                        </w:rPr>
                      </w:pPr>
                      <w:r>
                        <w:rPr>
                          <w:rFonts w:ascii="Calibri" w:hAnsi="Calibri" w:cs="Calibri"/>
                          <w:b/>
                          <w:bCs/>
                          <w:color w:val="223971"/>
                          <w:sz w:val="26"/>
                          <w:szCs w:val="26"/>
                        </w:rPr>
                        <w:t>Χαιρετισμοί</w:t>
                      </w:r>
                    </w:p>
                    <w:p w14:paraId="4E7D5741">
                      <w:pPr>
                        <w:pStyle w:val="33"/>
                        <w:numPr>
                          <w:ilvl w:val="0"/>
                          <w:numId w:val="1"/>
                        </w:numPr>
                        <w:spacing w:after="120" w:line="276" w:lineRule="auto"/>
                        <w:rPr>
                          <w:rFonts w:ascii="Calibri" w:hAnsi="Calibri" w:cs="Calibri"/>
                          <w:b/>
                          <w:bCs/>
                          <w:color w:val="223971"/>
                          <w:sz w:val="26"/>
                          <w:szCs w:val="26"/>
                        </w:rPr>
                      </w:pPr>
                      <w:r>
                        <w:rPr>
                          <w:rFonts w:ascii="Calibri" w:hAnsi="Calibri" w:cs="Calibri"/>
                          <w:b/>
                          <w:bCs/>
                          <w:color w:val="223971"/>
                          <w:sz w:val="26"/>
                          <w:szCs w:val="26"/>
                        </w:rPr>
                        <w:t>Δήμαρχος Θήρας κ. Ζώρζος Νικόλαος</w:t>
                      </w:r>
                    </w:p>
                    <w:p w14:paraId="39894449">
                      <w:pPr>
                        <w:pStyle w:val="33"/>
                        <w:numPr>
                          <w:ilvl w:val="0"/>
                          <w:numId w:val="1"/>
                        </w:numPr>
                        <w:spacing w:after="120" w:line="276" w:lineRule="auto"/>
                        <w:rPr>
                          <w:rFonts w:ascii="Calibri" w:hAnsi="Calibri" w:cs="Calibri"/>
                          <w:b/>
                          <w:bCs/>
                          <w:color w:val="223971"/>
                          <w:sz w:val="26"/>
                          <w:szCs w:val="26"/>
                        </w:rPr>
                      </w:pPr>
                      <w:r>
                        <w:rPr>
                          <w:rFonts w:ascii="Calibri" w:hAnsi="Calibri" w:cs="Calibri"/>
                          <w:b/>
                          <w:bCs/>
                          <w:color w:val="223971"/>
                          <w:sz w:val="26"/>
                          <w:szCs w:val="26"/>
                        </w:rPr>
                        <w:t xml:space="preserve">Περιφερειάρχης Ν. Αιγαίου </w:t>
                      </w:r>
                    </w:p>
                    <w:p w14:paraId="620D7F08">
                      <w:pPr>
                        <w:pStyle w:val="33"/>
                        <w:numPr>
                          <w:ilvl w:val="0"/>
                          <w:numId w:val="1"/>
                        </w:numPr>
                        <w:spacing w:after="120" w:line="276" w:lineRule="auto"/>
                        <w:rPr>
                          <w:rFonts w:ascii="Calibri" w:hAnsi="Calibri" w:cs="Calibri"/>
                          <w:b/>
                          <w:bCs/>
                          <w:color w:val="223971"/>
                          <w:sz w:val="26"/>
                          <w:szCs w:val="26"/>
                        </w:rPr>
                      </w:pPr>
                      <w:r>
                        <w:rPr>
                          <w:rFonts w:ascii="Calibri" w:hAnsi="Calibri" w:cs="Calibri"/>
                          <w:b/>
                          <w:bCs/>
                          <w:color w:val="223971"/>
                          <w:sz w:val="26"/>
                          <w:szCs w:val="26"/>
                        </w:rPr>
                        <w:t>Γραμματέας Αποκεντρωμένης Διοίκησης Αιγαίου</w:t>
                      </w:r>
                    </w:p>
                    <w:p w14:paraId="34B95797">
                      <w:pPr>
                        <w:pStyle w:val="33"/>
                        <w:numPr>
                          <w:ilvl w:val="0"/>
                          <w:numId w:val="1"/>
                        </w:numPr>
                        <w:spacing w:after="120" w:line="276" w:lineRule="auto"/>
                        <w:rPr>
                          <w:rFonts w:ascii="Calibri" w:hAnsi="Calibri" w:cs="Calibri"/>
                          <w:b/>
                          <w:bCs/>
                          <w:color w:val="223971"/>
                          <w:sz w:val="26"/>
                          <w:szCs w:val="26"/>
                        </w:rPr>
                      </w:pPr>
                      <w:r>
                        <w:rPr>
                          <w:rFonts w:ascii="Calibri" w:hAnsi="Calibri" w:cs="Calibri"/>
                          <w:b/>
                          <w:bCs/>
                          <w:color w:val="223971"/>
                          <w:sz w:val="26"/>
                          <w:szCs w:val="26"/>
                        </w:rPr>
                        <w:t>Γενικοί Γραμματείς Υπουργείων</w:t>
                      </w:r>
                    </w:p>
                    <w:p w14:paraId="3ACF3FEE">
                      <w:pPr>
                        <w:pStyle w:val="33"/>
                        <w:numPr>
                          <w:ilvl w:val="0"/>
                          <w:numId w:val="1"/>
                        </w:numPr>
                        <w:spacing w:after="120" w:line="276" w:lineRule="auto"/>
                        <w:rPr>
                          <w:rFonts w:ascii="Calibri" w:hAnsi="Calibri" w:cs="Calibri"/>
                          <w:b/>
                          <w:bCs/>
                          <w:color w:val="223971"/>
                          <w:sz w:val="26"/>
                          <w:szCs w:val="26"/>
                        </w:rPr>
                      </w:pPr>
                      <w:r>
                        <w:rPr>
                          <w:rFonts w:ascii="Calibri" w:hAnsi="Calibri" w:cs="Calibri"/>
                          <w:b/>
                          <w:bCs/>
                          <w:color w:val="223971"/>
                          <w:sz w:val="26"/>
                          <w:szCs w:val="26"/>
                        </w:rPr>
                        <w:t>Βουλευτές Κυκλάδων</w:t>
                      </w:r>
                    </w:p>
                  </w:tc>
                </w:tr>
                <w:tr w14:paraId="56C5DA55">
                  <w:tblPrEx>
                    <w:tblBorders>
                      <w:top w:val="none" w:color="auto" w:sz="0"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rPr>
                    <w:trHeight w:val="459" w:hRule="atLeast"/>
                    <w:jc w:val="center"/>
                  </w:trPr>
                  <w:tc>
                    <w:tcPr>
                      <w:tcW w:w="2352" w:type="dxa"/>
                    </w:tcPr>
                    <w:p w14:paraId="5EAB6538">
                      <w:pPr>
                        <w:spacing w:after="120" w:line="276" w:lineRule="auto"/>
                        <w:jc w:val="center"/>
                        <w:rPr>
                          <w:rFonts w:ascii="Calibri" w:hAnsi="Calibri" w:cs="Calibri"/>
                          <w:b/>
                          <w:bCs/>
                          <w:color w:val="223971"/>
                          <w:sz w:val="26"/>
                          <w:szCs w:val="26"/>
                        </w:rPr>
                      </w:pPr>
                      <w:r>
                        <w:rPr>
                          <w:rFonts w:ascii="Calibri" w:hAnsi="Calibri" w:cs="Calibri"/>
                          <w:b/>
                          <w:bCs/>
                          <w:color w:val="223971"/>
                          <w:sz w:val="26"/>
                          <w:szCs w:val="26"/>
                        </w:rPr>
                        <w:t>12:20 – 13:30 :</w:t>
                      </w:r>
                    </w:p>
                  </w:tc>
                  <w:tc>
                    <w:tcPr>
                      <w:tcW w:w="9390" w:type="dxa"/>
                    </w:tcPr>
                    <w:p w14:paraId="70570E20">
                      <w:pPr>
                        <w:spacing w:after="120" w:line="276" w:lineRule="auto"/>
                        <w:rPr>
                          <w:rFonts w:ascii="Calibri" w:hAnsi="Calibri" w:cs="Calibri"/>
                          <w:b/>
                          <w:bCs/>
                          <w:color w:val="223971"/>
                          <w:sz w:val="26"/>
                          <w:szCs w:val="26"/>
                        </w:rPr>
                      </w:pPr>
                      <w:r>
                        <w:rPr>
                          <w:rFonts w:ascii="Calibri" w:hAnsi="Calibri" w:cs="Calibri"/>
                          <w:b/>
                          <w:bCs/>
                          <w:color w:val="223971"/>
                          <w:sz w:val="26"/>
                          <w:szCs w:val="26"/>
                        </w:rPr>
                        <w:t>Παρουσίαση Εναλλακτικών Σεναρίων και Πρότασης της Μελέτης Ειδικού Πολεοδομικού Σχεδίου Δ. Θήρας από την εταιρεία Σαμαράς και Συνεργάτες Α.Ε. – Σύμβουλοι Μηχανικοί (νόμιμος εκπρόσωπος του Αναδόχου Σχήματος Μελετητών)</w:t>
                      </w:r>
                    </w:p>
                  </w:tc>
                </w:tr>
                <w:tr w14:paraId="56AB5A81">
                  <w:tblPrEx>
                    <w:tblBorders>
                      <w:top w:val="none" w:color="auto" w:sz="0"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rPr>
                    <w:trHeight w:val="475" w:hRule="atLeast"/>
                    <w:jc w:val="center"/>
                  </w:trPr>
                  <w:tc>
                    <w:tcPr>
                      <w:tcW w:w="2352" w:type="dxa"/>
                    </w:tcPr>
                    <w:p w14:paraId="7F55E0B1">
                      <w:pPr>
                        <w:spacing w:after="120" w:line="276" w:lineRule="auto"/>
                        <w:jc w:val="center"/>
                        <w:rPr>
                          <w:rFonts w:ascii="Calibri" w:hAnsi="Calibri" w:cs="Calibri"/>
                          <w:b/>
                          <w:bCs/>
                          <w:color w:val="223971"/>
                          <w:sz w:val="26"/>
                          <w:szCs w:val="26"/>
                        </w:rPr>
                      </w:pPr>
                      <w:r>
                        <w:rPr>
                          <w:rFonts w:ascii="Calibri" w:hAnsi="Calibri" w:cs="Calibri"/>
                          <w:b/>
                          <w:bCs/>
                          <w:color w:val="223971"/>
                          <w:sz w:val="26"/>
                          <w:szCs w:val="26"/>
                        </w:rPr>
                        <w:t>13:30 – 14:30 :</w:t>
                      </w:r>
                    </w:p>
                  </w:tc>
                  <w:tc>
                    <w:tcPr>
                      <w:tcW w:w="9390" w:type="dxa"/>
                    </w:tcPr>
                    <w:p w14:paraId="1C99E322">
                      <w:pPr>
                        <w:spacing w:after="120" w:line="276" w:lineRule="auto"/>
                        <w:rPr>
                          <w:rFonts w:ascii="Calibri" w:hAnsi="Calibri" w:cs="Calibri"/>
                          <w:b/>
                          <w:bCs/>
                          <w:color w:val="223971"/>
                          <w:sz w:val="26"/>
                          <w:szCs w:val="26"/>
                        </w:rPr>
                      </w:pPr>
                      <w:r>
                        <w:rPr>
                          <w:rFonts w:ascii="Calibri" w:hAnsi="Calibri" w:cs="Calibri"/>
                          <w:b/>
                          <w:bCs/>
                          <w:color w:val="223971"/>
                          <w:sz w:val="26"/>
                          <w:szCs w:val="26"/>
                        </w:rPr>
                        <w:t xml:space="preserve">Ερωτήσεις </w:t>
                      </w:r>
                    </w:p>
                  </w:tc>
                </w:tr>
              </w:tbl>
              <w:p w14:paraId="22C06D05">
                <w:pPr>
                  <w:spacing w:after="0" w:line="240" w:lineRule="auto"/>
                  <w:rPr>
                    <w:rFonts w:ascii="Calibri" w:hAnsi="Calibri" w:cs="Calibri"/>
                    <w:sz w:val="32"/>
                    <w:szCs w:val="32"/>
                  </w:rPr>
                </w:pPr>
              </w:p>
            </w:tc>
          </w:tr>
        </w:tbl>
        <w:p w14:paraId="4EF50D32">
          <w:pPr>
            <w:rPr>
              <w:rFonts w:ascii="Calibri" w:hAnsi="Calibri" w:cs="Calibri"/>
              <w:sz w:val="32"/>
              <w:szCs w:val="32"/>
            </w:rPr>
          </w:pPr>
        </w:p>
      </w:sdtContent>
    </w:sdt>
    <w:sectPr>
      <w:headerReference r:id="rId5" w:type="first"/>
      <w:footerReference r:id="rId6" w:type="first"/>
      <w:pgSz w:w="16838" w:h="23811"/>
      <w:pgMar w:top="1440" w:right="1080" w:bottom="1440" w:left="1080" w:header="708" w:footer="708"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tblInd w:w="0" w:type="dxa"/>
      <w:tblBorders>
        <w:top w:val="single" w:color="223971" w:sz="4" w:space="0"/>
        <w:left w:val="none" w:color="auto" w:sz="0" w:space="0"/>
        <w:bottom w:val="none" w:color="auto" w:sz="0" w:space="0"/>
        <w:right w:val="none" w:color="auto" w:sz="0" w:space="0"/>
        <w:insideH w:val="single" w:color="223971" w:sz="4" w:space="0"/>
        <w:insideV w:val="single" w:color="223971" w:sz="4" w:space="0"/>
      </w:tblBorders>
      <w:tblLayout w:type="autofit"/>
      <w:tblCellMar>
        <w:top w:w="0" w:type="dxa"/>
        <w:left w:w="108" w:type="dxa"/>
        <w:bottom w:w="0" w:type="dxa"/>
        <w:right w:w="108" w:type="dxa"/>
      </w:tblCellMar>
    </w:tblPr>
    <w:tblGrid>
      <w:gridCol w:w="6096"/>
      <w:gridCol w:w="4259"/>
      <w:gridCol w:w="4313"/>
    </w:tblGrid>
    <w:tr w14:paraId="0C6BFFCF">
      <w:tblPrEx>
        <w:tblBorders>
          <w:top w:val="single" w:color="223971" w:sz="4"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c>
        <w:tcPr>
          <w:tcW w:w="14668" w:type="dxa"/>
          <w:gridSpan w:val="3"/>
        </w:tcPr>
        <w:p w14:paraId="54D86372">
          <w:pPr>
            <w:pStyle w:val="13"/>
            <w:rPr>
              <w:rFonts w:ascii="Calibri" w:hAnsi="Calibri" w:cs="Calibri"/>
              <w:color w:val="223971"/>
              <w:sz w:val="20"/>
              <w:szCs w:val="20"/>
            </w:rPr>
          </w:pPr>
          <w:r>
            <w:rPr>
              <w:rFonts w:ascii="Calibri" w:hAnsi="Calibri" w:eastAsia="Times New Roman" w:cs="Calibri"/>
              <w:b/>
              <w:bCs/>
              <w:color w:val="223971"/>
              <w:sz w:val="20"/>
              <w:szCs w:val="20"/>
            </w:rPr>
            <w:t>ΜΕ ΤΗ ΣΥΜΜΕΤΟΧΗ ΤΟΥ ΑΝΑΔΟΧΟΥ ΣΧΗΜΑΤΟΣ ΜΕΛΕΤΗΤΩΝ</w:t>
          </w:r>
        </w:p>
      </w:tc>
    </w:tr>
    <w:tr w14:paraId="6BDA4943">
      <w:tblPrEx>
        <w:tblBorders>
          <w:top w:val="single" w:color="223971" w:sz="4" w:space="0"/>
          <w:left w:val="none" w:color="auto" w:sz="0" w:space="0"/>
          <w:bottom w:val="none" w:color="auto" w:sz="0" w:space="0"/>
          <w:right w:val="none" w:color="auto" w:sz="0" w:space="0"/>
          <w:insideH w:val="single" w:color="223971" w:sz="4" w:space="0"/>
          <w:insideV w:val="single" w:color="223971" w:sz="4" w:space="0"/>
        </w:tblBorders>
        <w:tblCellMar>
          <w:top w:w="0" w:type="dxa"/>
          <w:left w:w="108" w:type="dxa"/>
          <w:bottom w:w="0" w:type="dxa"/>
          <w:right w:w="108" w:type="dxa"/>
        </w:tblCellMar>
      </w:tblPrEx>
      <w:trPr>
        <w:trHeight w:val="867" w:hRule="atLeast"/>
      </w:trPr>
      <w:tc>
        <w:tcPr>
          <w:tcW w:w="6096" w:type="dxa"/>
          <w:vAlign w:val="center"/>
        </w:tcPr>
        <w:p w14:paraId="26415130">
          <w:pPr>
            <w:pStyle w:val="13"/>
            <w:jc w:val="center"/>
          </w:pPr>
          <w:r>
            <w:rPr>
              <w:rFonts w:cs="Calibri"/>
              <w:sz w:val="18"/>
              <w:szCs w:val="18"/>
            </w:rPr>
            <w:drawing>
              <wp:inline distT="0" distB="0" distL="0" distR="0">
                <wp:extent cx="3371215" cy="494030"/>
                <wp:effectExtent l="0" t="0" r="0" b="0"/>
                <wp:docPr id="112036112" name="Εικόνα 2" descr="Εικόνα που περιέχει κείμενο, γραμματοσειρά, λογότυπο,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6112" name="Εικόνα 2" descr="Εικόνα που περιέχει κείμενο, γραμματοσειρά, λογότυπο, γραμμή&#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l="10041" t="28259" r="9162" b="12624"/>
                        <a:stretch>
                          <a:fillRect/>
                        </a:stretch>
                      </pic:blipFill>
                      <pic:spPr>
                        <a:xfrm>
                          <a:off x="0" y="0"/>
                          <a:ext cx="3371353" cy="494181"/>
                        </a:xfrm>
                        <a:prstGeom prst="rect">
                          <a:avLst/>
                        </a:prstGeom>
                        <a:noFill/>
                        <a:ln>
                          <a:noFill/>
                        </a:ln>
                      </pic:spPr>
                    </pic:pic>
                  </a:graphicData>
                </a:graphic>
              </wp:inline>
            </w:drawing>
          </w:r>
        </w:p>
      </w:tc>
      <w:tc>
        <w:tcPr>
          <w:tcW w:w="4259" w:type="dxa"/>
          <w:vAlign w:val="center"/>
        </w:tcPr>
        <w:p w14:paraId="18655804">
          <w:pPr>
            <w:pStyle w:val="13"/>
            <w:jc w:val="center"/>
          </w:pPr>
          <w:r>
            <w:rPr>
              <w:rFonts w:cstheme="minorHAnsi"/>
              <w:sz w:val="16"/>
              <w:szCs w:val="16"/>
            </w:rPr>
            <w:drawing>
              <wp:inline distT="0" distB="0" distL="0" distR="0">
                <wp:extent cx="968375" cy="363220"/>
                <wp:effectExtent l="0" t="0" r="3175" b="0"/>
                <wp:docPr id="925227332" name="Εικόνα 925227332" descr="Εικόνα που περιέχει γραμματοσειρά, κείμενο, γραφικ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227332" name="Εικόνα 925227332" descr="Εικόνα που περιέχει γραμματοσειρά, κείμενο, γραφικά,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51226" cy="394560"/>
                        </a:xfrm>
                        <a:prstGeom prst="rect">
                          <a:avLst/>
                        </a:prstGeom>
                        <a:noFill/>
                        <a:ln>
                          <a:noFill/>
                        </a:ln>
                      </pic:spPr>
                    </pic:pic>
                  </a:graphicData>
                </a:graphic>
              </wp:inline>
            </w:drawing>
          </w:r>
        </w:p>
      </w:tc>
      <w:tc>
        <w:tcPr>
          <w:tcW w:w="4313" w:type="dxa"/>
          <w:vAlign w:val="center"/>
        </w:tcPr>
        <w:p w14:paraId="0BBCFA48">
          <w:pPr>
            <w:pStyle w:val="13"/>
            <w:jc w:val="center"/>
            <w:rPr>
              <w:rFonts w:ascii="Calibri" w:hAnsi="Calibri" w:cs="Calibri"/>
              <w:color w:val="223971"/>
              <w:sz w:val="20"/>
              <w:szCs w:val="20"/>
            </w:rPr>
          </w:pPr>
          <w:r>
            <w:rPr>
              <w:rFonts w:ascii="Calibri" w:hAnsi="Calibri" w:eastAsia="Times New Roman" w:cs="Calibri"/>
              <w:b/>
              <w:bCs/>
              <w:caps/>
              <w:color w:val="223971"/>
              <w:sz w:val="20"/>
              <w:szCs w:val="20"/>
            </w:rPr>
            <w:t xml:space="preserve">«ΔΗΜΗΤΡΑ ΣΓΟΥΡΟΥ», </w:t>
          </w:r>
          <w:r>
            <w:rPr>
              <w:rFonts w:ascii="Calibri" w:hAnsi="Calibri" w:eastAsia="Times New Roman" w:cs="Calibri"/>
              <w:b/>
              <w:bCs/>
              <w:color w:val="223971"/>
              <w:sz w:val="20"/>
              <w:szCs w:val="20"/>
            </w:rPr>
            <w:t>Γεωλόγος</w:t>
          </w:r>
        </w:p>
      </w:tc>
    </w:tr>
  </w:tbl>
  <w:p w14:paraId="7C1686B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C7DF3">
    <w:pPr>
      <w:pStyle w:val="14"/>
    </w:pPr>
  </w:p>
  <w:tbl>
    <w:tblPr>
      <w:tblStyle w:val="18"/>
      <w:tblW w:w="0" w:type="auto"/>
      <w:tblInd w:w="0" w:type="dxa"/>
      <w:tblBorders>
        <w:top w:val="single" w:color="223971" w:sz="4" w:space="0"/>
        <w:left w:val="none" w:color="auto" w:sz="0" w:space="0"/>
        <w:bottom w:val="single" w:color="223971" w:sz="4" w:space="0"/>
        <w:right w:val="none" w:color="auto" w:sz="0" w:space="0"/>
        <w:insideH w:val="single" w:color="223971" w:sz="4" w:space="0"/>
        <w:insideV w:val="none" w:color="auto" w:sz="0" w:space="0"/>
      </w:tblBorders>
      <w:tblLayout w:type="autofit"/>
      <w:tblCellMar>
        <w:top w:w="0" w:type="dxa"/>
        <w:left w:w="108" w:type="dxa"/>
        <w:bottom w:w="0" w:type="dxa"/>
        <w:right w:w="108" w:type="dxa"/>
      </w:tblCellMar>
    </w:tblPr>
    <w:tblGrid>
      <w:gridCol w:w="3372"/>
      <w:gridCol w:w="3909"/>
      <w:gridCol w:w="3661"/>
      <w:gridCol w:w="3726"/>
    </w:tblGrid>
    <w:tr w14:paraId="705B08EA">
      <w:tblPrEx>
        <w:tblBorders>
          <w:top w:val="single" w:color="223971" w:sz="4" w:space="0"/>
          <w:left w:val="none" w:color="auto" w:sz="0" w:space="0"/>
          <w:bottom w:val="single" w:color="223971" w:sz="4" w:space="0"/>
          <w:right w:val="none" w:color="auto" w:sz="0" w:space="0"/>
          <w:insideH w:val="single" w:color="223971" w:sz="4" w:space="0"/>
          <w:insideV w:val="none" w:color="auto" w:sz="0" w:space="0"/>
        </w:tblBorders>
        <w:tblCellMar>
          <w:top w:w="0" w:type="dxa"/>
          <w:left w:w="108" w:type="dxa"/>
          <w:bottom w:w="0" w:type="dxa"/>
          <w:right w:w="108" w:type="dxa"/>
        </w:tblCellMar>
      </w:tblPrEx>
      <w:tc>
        <w:tcPr>
          <w:tcW w:w="3372" w:type="dxa"/>
          <w:vAlign w:val="center"/>
        </w:tcPr>
        <w:p w14:paraId="188F53A9">
          <w:pPr>
            <w:pStyle w:val="14"/>
            <w:jc w:val="center"/>
          </w:pPr>
          <w:r>
            <w:drawing>
              <wp:inline distT="0" distB="0" distL="0" distR="0">
                <wp:extent cx="2004060" cy="995045"/>
                <wp:effectExtent l="0" t="0" r="0" b="0"/>
                <wp:docPr id="915551952" name="Εικόνα 2"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51952" name="Εικόνα 2"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43575" cy="1014912"/>
                        </a:xfrm>
                        <a:prstGeom prst="rect">
                          <a:avLst/>
                        </a:prstGeom>
                        <a:noFill/>
                        <a:ln>
                          <a:noFill/>
                        </a:ln>
                      </pic:spPr>
                    </pic:pic>
                  </a:graphicData>
                </a:graphic>
              </wp:inline>
            </w:drawing>
          </w:r>
        </w:p>
      </w:tc>
      <w:tc>
        <w:tcPr>
          <w:tcW w:w="3909" w:type="dxa"/>
          <w:vAlign w:val="center"/>
        </w:tcPr>
        <w:p w14:paraId="4DE231C4">
          <w:pPr>
            <w:pStyle w:val="14"/>
            <w:rPr>
              <w:rFonts w:ascii="Calibri" w:hAnsi="Calibri" w:cs="Calibri"/>
              <w:sz w:val="20"/>
              <w:szCs w:val="20"/>
            </w:rPr>
          </w:pPr>
          <w:r>
            <w:rPr>
              <w:rFonts w:ascii="Calibri" w:hAnsi="Calibri" w:cs="Calibri"/>
              <w:b/>
              <w:bCs/>
              <w:sz w:val="20"/>
              <w:szCs w:val="20"/>
            </w:rPr>
            <w:t>Γενική Γραμματεία Χωρικού Σχεδιασμού &amp; Αστικού Περιβάλλοντος</w:t>
          </w:r>
          <w:r>
            <w:rPr>
              <w:rFonts w:ascii="Calibri" w:hAnsi="Calibri" w:cs="Calibri"/>
              <w:sz w:val="20"/>
              <w:szCs w:val="20"/>
            </w:rPr>
            <w:br w:type="textWrapping"/>
          </w:r>
        </w:p>
        <w:p w14:paraId="7B2DAA31">
          <w:pPr>
            <w:pStyle w:val="14"/>
            <w:rPr>
              <w:rFonts w:ascii="Calibri" w:hAnsi="Calibri" w:cs="Calibri"/>
              <w:sz w:val="22"/>
              <w:szCs w:val="22"/>
            </w:rPr>
          </w:pPr>
          <w:r>
            <w:rPr>
              <w:rFonts w:ascii="Calibri" w:hAnsi="Calibri" w:cs="Calibri"/>
              <w:sz w:val="20"/>
              <w:szCs w:val="20"/>
            </w:rPr>
            <w:t>Τοπικά &amp; Ειδικά Πολεοδομικά Σχέδια (ΤΠΣ/ΕΠΣ) του Προγράμματος «Κωνσταντίνος Δοξιάδης»</w:t>
          </w:r>
        </w:p>
      </w:tc>
      <w:tc>
        <w:tcPr>
          <w:tcW w:w="3661" w:type="dxa"/>
          <w:vAlign w:val="center"/>
        </w:tcPr>
        <w:p w14:paraId="4D892BD9">
          <w:pPr>
            <w:pStyle w:val="14"/>
            <w:jc w:val="center"/>
          </w:pPr>
          <w:r>
            <w:drawing>
              <wp:inline distT="0" distB="0" distL="0" distR="0">
                <wp:extent cx="1295400" cy="1190625"/>
                <wp:effectExtent l="0" t="0" r="0" b="0"/>
                <wp:docPr id="17523907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90744"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t="1905" b="6227"/>
                        <a:stretch>
                          <a:fillRect/>
                        </a:stretch>
                      </pic:blipFill>
                      <pic:spPr>
                        <a:xfrm>
                          <a:off x="0" y="0"/>
                          <a:ext cx="1346344" cy="1236858"/>
                        </a:xfrm>
                        <a:prstGeom prst="rect">
                          <a:avLst/>
                        </a:prstGeom>
                        <a:noFill/>
                        <a:ln>
                          <a:noFill/>
                        </a:ln>
                      </pic:spPr>
                    </pic:pic>
                  </a:graphicData>
                </a:graphic>
              </wp:inline>
            </w:drawing>
          </w:r>
        </w:p>
      </w:tc>
      <w:tc>
        <w:tcPr>
          <w:tcW w:w="3726" w:type="dxa"/>
          <w:vAlign w:val="center"/>
        </w:tcPr>
        <w:p w14:paraId="2263F92D">
          <w:pPr>
            <w:pStyle w:val="14"/>
            <w:jc w:val="center"/>
          </w:pPr>
          <w:r>
            <w:rPr>
              <w:rFonts w:ascii="Verdana" w:hAnsi="Verdana"/>
              <w:b/>
              <w:bCs/>
              <w:sz w:val="20"/>
              <w:szCs w:val="20"/>
            </w:rPr>
            <w:drawing>
              <wp:inline distT="0" distB="0" distL="0" distR="0">
                <wp:extent cx="2226310" cy="883920"/>
                <wp:effectExtent l="0" t="0" r="2540" b="0"/>
                <wp:docPr id="1027611063" name="Εικόνα 5" descr="Εικόνα που περιέχει γραμματοσειρά, λογότυπο, κείμεν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11063" name="Εικόνα 5" descr="Εικόνα που περιέχει γραμματοσειρά, λογότυπο, κείμενο, σύμβολο&#10;&#10;Περιγραφή που δημιουργήθηκε αυτόματα"/>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226506" cy="883920"/>
                        </a:xfrm>
                        <a:prstGeom prst="rect">
                          <a:avLst/>
                        </a:prstGeom>
                      </pic:spPr>
                    </pic:pic>
                  </a:graphicData>
                </a:graphic>
              </wp:inline>
            </w:drawing>
          </w:r>
        </w:p>
      </w:tc>
    </w:tr>
    <w:tr w14:paraId="2F71B8B1">
      <w:tblPrEx>
        <w:tblBorders>
          <w:top w:val="single" w:color="223971" w:sz="4" w:space="0"/>
          <w:left w:val="none" w:color="auto" w:sz="0" w:space="0"/>
          <w:bottom w:val="single" w:color="223971" w:sz="4" w:space="0"/>
          <w:right w:val="none" w:color="auto" w:sz="0" w:space="0"/>
          <w:insideH w:val="single" w:color="223971" w:sz="4" w:space="0"/>
          <w:insideV w:val="none" w:color="auto" w:sz="0" w:space="0"/>
        </w:tblBorders>
        <w:tblCellMar>
          <w:top w:w="0" w:type="dxa"/>
          <w:left w:w="108" w:type="dxa"/>
          <w:bottom w:w="0" w:type="dxa"/>
          <w:right w:w="108" w:type="dxa"/>
        </w:tblCellMar>
      </w:tblPrEx>
      <w:tc>
        <w:tcPr>
          <w:tcW w:w="14668" w:type="dxa"/>
          <w:gridSpan w:val="4"/>
        </w:tcPr>
        <w:p w14:paraId="0CD701EE">
          <w:pPr>
            <w:pStyle w:val="14"/>
            <w:spacing w:after="120"/>
            <w:jc w:val="center"/>
          </w:pPr>
          <w:r>
            <w:drawing>
              <wp:inline distT="0" distB="0" distL="0" distR="0">
                <wp:extent cx="2867025" cy="421005"/>
                <wp:effectExtent l="0" t="0" r="0" b="0"/>
                <wp:docPr id="24015622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56223" name="Εικόνα 5"/>
                        <pic:cNvPicPr>
                          <a:picLocks noChangeAspect="1" noChangeArrowheads="1"/>
                        </pic:cNvPicPr>
                      </pic:nvPicPr>
                      <pic:blipFill>
                        <a:blip r:embed="rId4">
                          <a:extLst>
                            <a:ext uri="{28A0092B-C50C-407E-A947-70E740481C1C}">
                              <a14:useLocalDpi xmlns:a14="http://schemas.microsoft.com/office/drawing/2010/main" val="0"/>
                            </a:ext>
                          </a:extLst>
                        </a:blip>
                        <a:srcRect l="1396" t="7239" b="6951"/>
                        <a:stretch>
                          <a:fillRect/>
                        </a:stretch>
                      </pic:blipFill>
                      <pic:spPr>
                        <a:xfrm>
                          <a:off x="0" y="0"/>
                          <a:ext cx="2977700" cy="437384"/>
                        </a:xfrm>
                        <a:prstGeom prst="rect">
                          <a:avLst/>
                        </a:prstGeom>
                        <a:noFill/>
                        <a:ln>
                          <a:noFill/>
                        </a:ln>
                      </pic:spPr>
                    </pic:pic>
                  </a:graphicData>
                </a:graphic>
              </wp:inline>
            </w:drawing>
          </w:r>
        </w:p>
      </w:tc>
    </w:tr>
  </w:tbl>
  <w:p w14:paraId="62EFB6C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708B5"/>
    <w:multiLevelType w:val="multilevel"/>
    <w:tmpl w:val="333708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61"/>
    <w:rsid w:val="00013C1D"/>
    <w:rsid w:val="00071161"/>
    <w:rsid w:val="000818F1"/>
    <w:rsid w:val="000C1996"/>
    <w:rsid w:val="002077FF"/>
    <w:rsid w:val="002428DC"/>
    <w:rsid w:val="00244859"/>
    <w:rsid w:val="002F6783"/>
    <w:rsid w:val="00377FAA"/>
    <w:rsid w:val="00442088"/>
    <w:rsid w:val="00451D77"/>
    <w:rsid w:val="00514978"/>
    <w:rsid w:val="005A3BD1"/>
    <w:rsid w:val="005B6366"/>
    <w:rsid w:val="005E2C96"/>
    <w:rsid w:val="00617E2B"/>
    <w:rsid w:val="006670DE"/>
    <w:rsid w:val="00667A12"/>
    <w:rsid w:val="006C4552"/>
    <w:rsid w:val="006E2F90"/>
    <w:rsid w:val="00730023"/>
    <w:rsid w:val="00732769"/>
    <w:rsid w:val="00755EDE"/>
    <w:rsid w:val="007D34CB"/>
    <w:rsid w:val="007E065F"/>
    <w:rsid w:val="00852B7B"/>
    <w:rsid w:val="00953319"/>
    <w:rsid w:val="009A7DDA"/>
    <w:rsid w:val="00AC2D34"/>
    <w:rsid w:val="00AE47A5"/>
    <w:rsid w:val="00AF1853"/>
    <w:rsid w:val="00B46DBC"/>
    <w:rsid w:val="00BA227E"/>
    <w:rsid w:val="00BC3CF5"/>
    <w:rsid w:val="00BC5420"/>
    <w:rsid w:val="00C818BF"/>
    <w:rsid w:val="00D612BF"/>
    <w:rsid w:val="00D638B5"/>
    <w:rsid w:val="00E2601E"/>
    <w:rsid w:val="00EF5867"/>
    <w:rsid w:val="00F91C24"/>
    <w:rsid w:val="00F93694"/>
    <w:rsid w:val="00FA3353"/>
    <w:rsid w:val="4F7C772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l-G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384D81"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384D81"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384D81"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384D81"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384D81"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153"/>
        <w:tab w:val="right" w:pos="8306"/>
      </w:tabs>
      <w:spacing w:after="0" w:line="240" w:lineRule="auto"/>
    </w:pPr>
  </w:style>
  <w:style w:type="paragraph" w:styleId="14">
    <w:name w:val="header"/>
    <w:basedOn w:val="1"/>
    <w:link w:val="40"/>
    <w:unhideWhenUsed/>
    <w:qFormat/>
    <w:uiPriority w:val="99"/>
    <w:pPr>
      <w:tabs>
        <w:tab w:val="center" w:pos="4153"/>
        <w:tab w:val="right" w:pos="8306"/>
      </w:tabs>
      <w:spacing w:after="0" w:line="240" w:lineRule="auto"/>
    </w:pPr>
  </w:style>
  <w:style w:type="character" w:styleId="15">
    <w:name w:val="Hyperlink"/>
    <w:qFormat/>
    <w:uiPriority w:val="0"/>
    <w:rPr>
      <w:color w:val="0000FF"/>
      <w:u w:val="single"/>
    </w:rPr>
  </w:style>
  <w:style w:type="paragraph" w:styleId="16">
    <w:name w:val="Normal (Web)"/>
    <w:basedOn w:val="1"/>
    <w:semiHidden/>
    <w:unhideWhenUsed/>
    <w:qFormat/>
    <w:uiPriority w:val="99"/>
    <w:rPr>
      <w:rFonts w:ascii="Times New Roman" w:hAnsi="Times New Roman" w:cs="Times New Roman"/>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384D81"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384D81" w:themeColor="accent1" w:themeShade="BF"/>
      <w:sz w:val="32"/>
      <w:szCs w:val="32"/>
    </w:rPr>
  </w:style>
  <w:style w:type="character" w:customStyle="1" w:styleId="22">
    <w:name w:val="Heading 3 Char"/>
    <w:basedOn w:val="11"/>
    <w:link w:val="4"/>
    <w:semiHidden/>
    <w:qFormat/>
    <w:uiPriority w:val="9"/>
    <w:rPr>
      <w:rFonts w:eastAsiaTheme="majorEastAsia" w:cstheme="majorBidi"/>
      <w:color w:val="384D81" w:themeColor="accent1" w:themeShade="BF"/>
      <w:sz w:val="28"/>
      <w:szCs w:val="28"/>
    </w:rPr>
  </w:style>
  <w:style w:type="character" w:customStyle="1" w:styleId="23">
    <w:name w:val="Heading 4 Char"/>
    <w:basedOn w:val="11"/>
    <w:link w:val="5"/>
    <w:semiHidden/>
    <w:uiPriority w:val="9"/>
    <w:rPr>
      <w:rFonts w:eastAsiaTheme="majorEastAsia" w:cstheme="majorBidi"/>
      <w:i/>
      <w:iCs/>
      <w:color w:val="384D81" w:themeColor="accent1" w:themeShade="BF"/>
    </w:rPr>
  </w:style>
  <w:style w:type="character" w:customStyle="1" w:styleId="24">
    <w:name w:val="Heading 5 Char"/>
    <w:basedOn w:val="11"/>
    <w:link w:val="6"/>
    <w:semiHidden/>
    <w:qFormat/>
    <w:uiPriority w:val="9"/>
    <w:rPr>
      <w:rFonts w:eastAsiaTheme="majorEastAsia" w:cstheme="majorBidi"/>
      <w:color w:val="384D81"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384D81" w:themeColor="accent1" w:themeShade="BF"/>
    </w:rPr>
  </w:style>
  <w:style w:type="paragraph" w:styleId="35">
    <w:name w:val="Intense Quote"/>
    <w:basedOn w:val="1"/>
    <w:next w:val="1"/>
    <w:link w:val="36"/>
    <w:qFormat/>
    <w:uiPriority w:val="30"/>
    <w:pPr>
      <w:pBdr>
        <w:top w:val="single" w:color="374C80" w:themeColor="accent1" w:themeShade="BF" w:sz="4" w:space="10"/>
        <w:bottom w:val="single" w:color="374C80" w:themeColor="accent1" w:themeShade="BF" w:sz="4" w:space="10"/>
      </w:pBdr>
      <w:spacing w:before="360" w:after="360"/>
      <w:ind w:left="864" w:right="864"/>
      <w:jc w:val="center"/>
    </w:pPr>
    <w:rPr>
      <w:i/>
      <w:iCs/>
      <w:color w:val="384D81" w:themeColor="accent1" w:themeShade="BF"/>
    </w:rPr>
  </w:style>
  <w:style w:type="character" w:customStyle="1" w:styleId="36">
    <w:name w:val="Intense Quote Char"/>
    <w:basedOn w:val="11"/>
    <w:link w:val="35"/>
    <w:qFormat/>
    <w:uiPriority w:val="30"/>
    <w:rPr>
      <w:i/>
      <w:iCs/>
      <w:color w:val="384D81" w:themeColor="accent1" w:themeShade="BF"/>
    </w:rPr>
  </w:style>
  <w:style w:type="character" w:customStyle="1" w:styleId="37">
    <w:name w:val="Intense Reference"/>
    <w:basedOn w:val="11"/>
    <w:qFormat/>
    <w:uiPriority w:val="32"/>
    <w:rPr>
      <w:b/>
      <w:bCs/>
      <w:smallCaps/>
      <w:color w:val="384D81" w:themeColor="accent1" w:themeShade="BF"/>
      <w:spacing w:val="5"/>
    </w:rPr>
  </w:style>
  <w:style w:type="paragraph" w:styleId="38">
    <w:name w:val="No Spacing"/>
    <w:link w:val="39"/>
    <w:qFormat/>
    <w:uiPriority w:val="1"/>
    <w:pPr>
      <w:spacing w:after="0" w:line="240" w:lineRule="auto"/>
    </w:pPr>
    <w:rPr>
      <w:rFonts w:asciiTheme="minorHAnsi" w:hAnsiTheme="minorHAnsi" w:eastAsiaTheme="minorEastAsia" w:cstheme="minorBidi"/>
      <w:kern w:val="0"/>
      <w:sz w:val="22"/>
      <w:szCs w:val="22"/>
      <w:lang w:val="el-GR" w:eastAsia="el-GR" w:bidi="ar-SA"/>
      <w14:ligatures w14:val="none"/>
    </w:rPr>
  </w:style>
  <w:style w:type="character" w:customStyle="1" w:styleId="39">
    <w:name w:val="No Spacing Char"/>
    <w:basedOn w:val="11"/>
    <w:link w:val="38"/>
    <w:qFormat/>
    <w:uiPriority w:val="1"/>
    <w:rPr>
      <w:rFonts w:eastAsiaTheme="minorEastAsia"/>
      <w:kern w:val="0"/>
      <w:sz w:val="22"/>
      <w:szCs w:val="22"/>
      <w:lang w:eastAsia="el-GR"/>
      <w14:ligatures w14:val="none"/>
    </w:rPr>
  </w:style>
  <w:style w:type="character" w:customStyle="1" w:styleId="40">
    <w:name w:val="Header Char"/>
    <w:basedOn w:val="11"/>
    <w:link w:val="14"/>
    <w:qFormat/>
    <w:uiPriority w:val="99"/>
  </w:style>
  <w:style w:type="character" w:customStyle="1" w:styleId="41">
    <w:name w:val="Footer Char"/>
    <w:basedOn w:val="11"/>
    <w:link w:val="13"/>
    <w:qFormat/>
    <w:uiPriority w:val="99"/>
  </w:style>
  <w:style w:type="character" w:customStyle="1" w:styleId="4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8.jpeg"/><Relationship Id="rId8" Type="http://schemas.openxmlformats.org/officeDocument/2006/relationships/image" Target="media/image7.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tif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Ζεστό μπλε">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Την Τρίτη 09/07/2024 και ώρα 20:00 θα διεξαχθεί στην αίθουσα του Δημοτικού Συμβουλίου του Δήμου (Λ. Κύπρου 97) η Παρουσίαση των Εναλλακτικών Σεναρίων της μελέτης Τοπικού Πολεοδομικού Σχεδίου του Δήμου Αργυρούπολης – Ελληνικού από πλευράς του Αναδόχου του Έργου «ΣΑΜΑΡΑΣ ΚΑΙ ΣΥΝΕΡΓΑΤΕΣ Α.Ε. ΣΥΜΒΟΥΛΟΙ ΜΗΧΑΝΙΚΟΙ – ΡΟΪΚΟΣ ΣΥΜΒΟΥΛΟΙ ΜΗΧΑΝΙΚΟΙ Α.Ε.».Η μελέτη αποτελεί μετεξέλιξη των Γενικών Πολεοδομικών Σχεδίων και προβαίνει σε στρατηγικό και ρυθμιστικό σχεδιασμό για το Δήμο, με ορίζοντα τα επόμενα 15 έτη κατόπιν της έγκρισής της. Η μελέτη, κατόπιν εξέτασης του υφιστάμενου πολεοδομικού καθεστώς του Δήμου, του πληθυσμιακού, δημογραφικού, οικονομικού προφίλ των κατοίκων και δραστηριοποιούμενων επιχειρήσεων, του υφιστάμενου δομημένου περιβάλλοντος και της βιώσιμης αστικής κινητικότητας, ζητημάτων εξυπηρέτησης πληθυσμού από υποδομές κοινής ωφέλειας και επάρκειας κοινόχρηστων χώρων καθώς και ζητημάτων κλιματικής ανθεκτικότητας και λαμβάνοντας επίσης υπόψη τους στρατηγικούς σχεδιασμούς της Περιφέρειας και των Υπουργείων, εισέρχεται στην εξέταση εναλλακτικών σεναρίων σε σχέση με την οργάνωση του αστικού και περιαστικού περιβάλλοντος, τις επιτρεπόμενες χρήσεις γης και τους συντελεστές δόμησης, θέματα που επηρεάζουν άμεσα την καθημερινότητα των πολιτών.Καθώς τα ανωτέρω ζητήματα αφορούν όλους τους κατοίκους και επαγγελματίες του Δήμου, σας προσκαλούμε στην παρουσίαση έτσι ώστε να λάβετε γνώση των μελετώμενων εναλλακτικών σεναρίων.Η παρουσίαση θα προβληθεί ζωντανά μέσω ΖΟΟΜ στο σύνδεσμο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386</Words>
  <Characters>2090</Characters>
  <Lines>17</Lines>
  <Paragraphs>4</Paragraphs>
  <TotalTime>4</TotalTime>
  <ScaleCrop>false</ScaleCrop>
  <LinksUpToDate>false</LinksUpToDate>
  <CharactersWithSpaces>2472</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2024-11-08T11:17:00Z</dcterms:created>
  <dc:creator>0406</dc:creator>
  <cp:lastModifiedBy>user</cp:lastModifiedBy>
  <cp:lastPrinted>2024-11-01T13:56:00Z</cp:lastPrinted>
  <dcterms:modified xsi:type="dcterms:W3CDTF">2024-11-08T14:46:13Z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F6F9AC13A24249758F8944172EFD5E5D_13</vt:lpwstr>
  </property>
</Properties>
</file>