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7171" w:type="dxa"/>
        <w:tblCellSpacing w:w="0" w:type="dxa"/>
        <w:tblInd w:w="0" w:type="dxa"/>
        <w:tblLayout w:type="autofit"/>
        <w:tblCellMar>
          <w:top w:w="0" w:type="dxa"/>
          <w:left w:w="0" w:type="dxa"/>
          <w:bottom w:w="0" w:type="dxa"/>
          <w:right w:w="0" w:type="dxa"/>
        </w:tblCellMar>
      </w:tblPr>
      <w:tblGrid>
        <w:gridCol w:w="17171"/>
      </w:tblGrid>
      <w:tr w14:paraId="517B973F">
        <w:tblPrEx>
          <w:tblCellMar>
            <w:top w:w="0" w:type="dxa"/>
            <w:left w:w="0" w:type="dxa"/>
            <w:bottom w:w="0" w:type="dxa"/>
            <w:right w:w="0" w:type="dxa"/>
          </w:tblCellMar>
        </w:tblPrEx>
        <w:trPr>
          <w:tblCellSpacing w:w="0" w:type="dxa"/>
        </w:trPr>
        <w:tc>
          <w:tcPr>
            <w:tcW w:w="0" w:type="auto"/>
            <w:shd w:val="clear" w:color="auto" w:fill="FFFFFF"/>
            <w:tcMar>
              <w:top w:w="45" w:type="dxa"/>
              <w:left w:w="45" w:type="dxa"/>
              <w:bottom w:w="45" w:type="dxa"/>
              <w:right w:w="45" w:type="dxa"/>
            </w:tcMar>
            <w:vAlign w:val="center"/>
          </w:tcPr>
          <w:p w14:paraId="56994868">
            <w:pPr>
              <w:spacing w:before="15" w:after="0" w:line="240" w:lineRule="auto"/>
              <w:rPr>
                <w:rFonts w:ascii="Verdana" w:hAnsi="Verdana" w:eastAsia="Times New Roman" w:cs="Times New Roman"/>
                <w:b/>
                <w:bCs/>
                <w:color w:val="9C1C21"/>
                <w:kern w:val="0"/>
                <w:sz w:val="17"/>
                <w:szCs w:val="17"/>
                <w:lang w:eastAsia="el-GR"/>
                <w14:ligatures w14:val="none"/>
              </w:rPr>
            </w:pPr>
            <w:bookmarkStart w:id="0" w:name="_GoBack"/>
            <w:bookmarkEnd w:id="0"/>
            <w:r>
              <w:rPr>
                <w:rFonts w:ascii="Verdana" w:hAnsi="Verdana" w:eastAsia="Times New Roman" w:cs="Times New Roman"/>
                <w:b/>
                <w:bCs/>
                <w:color w:val="9C1C21"/>
                <w:kern w:val="0"/>
                <w:sz w:val="17"/>
                <w:szCs w:val="17"/>
                <w:lang w:eastAsia="el-GR"/>
                <w14:ligatures w14:val="none"/>
              </w:rPr>
              <w:t>Ν 4483/2017: Δημοτ. Επιχειρήσεις Ύδρευσης Αποχέτευσης θέματα ΟΤΑ (702522)</w:t>
            </w:r>
          </w:p>
        </w:tc>
      </w:tr>
    </w:tbl>
    <w:p w14:paraId="0D662115">
      <w:pPr>
        <w:spacing w:after="0" w:line="240" w:lineRule="auto"/>
        <w:rPr>
          <w:rFonts w:ascii="Times New Roman" w:hAnsi="Times New Roman" w:eastAsia="Times New Roman" w:cs="Times New Roman"/>
          <w:vanish/>
          <w:kern w:val="0"/>
          <w:sz w:val="24"/>
          <w:szCs w:val="24"/>
          <w:lang w:eastAsia="el-GR"/>
          <w14:ligatures w14:val="none"/>
        </w:rPr>
      </w:pPr>
    </w:p>
    <w:tbl>
      <w:tblPr>
        <w:tblStyle w:val="3"/>
        <w:tblW w:w="17171" w:type="dxa"/>
        <w:tblCellSpacing w:w="0" w:type="dxa"/>
        <w:tblInd w:w="0" w:type="dxa"/>
        <w:tblBorders>
          <w:top w:val="none" w:color="auto" w:sz="0" w:space="0"/>
          <w:left w:val="none" w:color="auto" w:sz="0" w:space="0"/>
          <w:bottom w:val="single" w:color="DCE2E2" w:sz="6" w:space="0"/>
          <w:right w:val="single" w:color="DCE2E2" w:sz="6" w:space="0"/>
          <w:insideH w:val="none" w:color="auto" w:sz="0" w:space="0"/>
          <w:insideV w:val="none" w:color="auto" w:sz="0" w:space="0"/>
        </w:tblBorders>
        <w:tblLayout w:type="autofit"/>
        <w:tblCellMar>
          <w:top w:w="15" w:type="dxa"/>
          <w:left w:w="0" w:type="dxa"/>
          <w:bottom w:w="0" w:type="dxa"/>
          <w:right w:w="0" w:type="dxa"/>
        </w:tblCellMar>
      </w:tblPr>
      <w:tblGrid>
        <w:gridCol w:w="10303"/>
        <w:gridCol w:w="6868"/>
      </w:tblGrid>
      <w:tr w14:paraId="6A77DBA9">
        <w:tblPrEx>
          <w:tblBorders>
            <w:top w:val="none" w:color="auto" w:sz="0" w:space="0"/>
            <w:left w:val="none" w:color="auto" w:sz="0" w:space="0"/>
            <w:bottom w:val="single" w:color="DCE2E2" w:sz="6" w:space="0"/>
            <w:right w:val="single" w:color="DCE2E2" w:sz="6" w:space="0"/>
            <w:insideH w:val="none" w:color="auto" w:sz="0" w:space="0"/>
            <w:insideV w:val="none" w:color="auto" w:sz="0" w:space="0"/>
          </w:tblBorders>
          <w:tblCellMar>
            <w:top w:w="15" w:type="dxa"/>
            <w:left w:w="0" w:type="dxa"/>
            <w:bottom w:w="0" w:type="dxa"/>
            <w:right w:w="0" w:type="dxa"/>
          </w:tblCellMar>
        </w:tblPrEx>
        <w:trPr>
          <w:tblCellSpacing w:w="0" w:type="dxa"/>
        </w:trPr>
        <w:tc>
          <w:tcPr>
            <w:tcW w:w="500" w:type="pct"/>
            <w:tcBorders>
              <w:top w:val="single" w:color="DEE3E7" w:sz="18" w:space="0"/>
              <w:bottom w:val="single" w:color="FFFFFF" w:sz="6" w:space="0"/>
              <w:right w:val="single" w:color="DEE3E7" w:sz="18" w:space="0"/>
            </w:tcBorders>
            <w:shd w:val="clear" w:color="auto" w:fill="DEE3E7"/>
            <w:tcMar>
              <w:top w:w="15" w:type="dxa"/>
              <w:left w:w="30" w:type="dxa"/>
              <w:bottom w:w="0" w:type="dxa"/>
              <w:right w:w="0" w:type="dxa"/>
            </w:tcMar>
            <w:vAlign w:val="center"/>
          </w:tcPr>
          <w:p w14:paraId="220FEA43">
            <w:pPr>
              <w:spacing w:after="0" w:line="240" w:lineRule="auto"/>
              <w:rPr>
                <w:rFonts w:ascii="Verdana" w:hAnsi="Verdana" w:eastAsia="Times New Roman" w:cs="Times New Roman"/>
                <w:b/>
                <w:bCs/>
                <w:color w:val="000000"/>
                <w:kern w:val="0"/>
                <w:sz w:val="15"/>
                <w:szCs w:val="15"/>
                <w:lang w:eastAsia="el-GR"/>
                <w14:ligatures w14:val="none"/>
              </w:rPr>
            </w:pPr>
            <w:r>
              <w:rPr>
                <w:rFonts w:ascii="Verdana" w:hAnsi="Verdana" w:eastAsia="Times New Roman" w:cs="Times New Roman"/>
                <w:b/>
                <w:bCs/>
                <w:color w:val="000000"/>
                <w:kern w:val="0"/>
                <w:sz w:val="15"/>
                <w:szCs w:val="15"/>
                <w:lang w:eastAsia="el-GR"/>
                <w14:ligatures w14:val="none"/>
              </w:rPr>
              <w:t>Αρθρο</w:t>
            </w:r>
          </w:p>
        </w:tc>
        <w:tc>
          <w:tcPr>
            <w:tcW w:w="4500" w:type="pct"/>
            <w:tcBorders>
              <w:top w:val="single" w:color="DEE3E7" w:sz="18" w:space="0"/>
              <w:left w:val="single" w:color="EEEBE2" w:sz="6" w:space="0"/>
              <w:bottom w:val="single" w:color="EEEBE2" w:sz="6" w:space="0"/>
              <w:right w:val="single" w:color="DEE3E7" w:sz="18" w:space="0"/>
            </w:tcBorders>
            <w:vAlign w:val="center"/>
          </w:tcPr>
          <w:p w14:paraId="579AD8B1">
            <w:pPr>
              <w:spacing w:after="0" w:line="240" w:lineRule="auto"/>
              <w:rPr>
                <w:rFonts w:ascii="Verdana" w:hAnsi="Verdana" w:eastAsia="Times New Roman" w:cs="Times New Roman"/>
                <w:b/>
                <w:bCs/>
                <w:color w:val="AD1C21"/>
                <w:kern w:val="0"/>
                <w:sz w:val="15"/>
                <w:szCs w:val="15"/>
                <w:lang w:eastAsia="el-GR"/>
                <w14:ligatures w14:val="none"/>
              </w:rPr>
            </w:pPr>
            <w:r>
              <w:rPr>
                <w:rFonts w:ascii="Verdana" w:hAnsi="Verdana" w:eastAsia="Times New Roman" w:cs="Times New Roman"/>
                <w:b/>
                <w:bCs/>
                <w:color w:val="AD1C21"/>
                <w:kern w:val="0"/>
                <w:sz w:val="15"/>
                <w:szCs w:val="15"/>
                <w:lang w:eastAsia="el-GR"/>
                <w14:ligatures w14:val="none"/>
              </w:rPr>
              <w:t>32</w:t>
            </w:r>
          </w:p>
        </w:tc>
      </w:tr>
      <w:tr w14:paraId="7C0F4DD4">
        <w:tblPrEx>
          <w:tblBorders>
            <w:top w:val="none" w:color="auto" w:sz="0" w:space="0"/>
            <w:left w:val="none" w:color="auto" w:sz="0" w:space="0"/>
            <w:bottom w:val="single" w:color="DCE2E2" w:sz="6" w:space="0"/>
            <w:right w:val="single" w:color="DCE2E2" w:sz="6" w:space="0"/>
            <w:insideH w:val="none" w:color="auto" w:sz="0" w:space="0"/>
            <w:insideV w:val="none" w:color="auto" w:sz="0" w:space="0"/>
          </w:tblBorders>
          <w:tblCellMar>
            <w:top w:w="15" w:type="dxa"/>
            <w:left w:w="0" w:type="dxa"/>
            <w:bottom w:w="0" w:type="dxa"/>
            <w:right w:w="0" w:type="dxa"/>
          </w:tblCellMar>
        </w:tblPrEx>
        <w:trPr>
          <w:tblCellSpacing w:w="0" w:type="dxa"/>
        </w:trPr>
        <w:tc>
          <w:tcPr>
            <w:tcW w:w="3000" w:type="pct"/>
            <w:tcBorders>
              <w:top w:val="single" w:color="DEE3E7" w:sz="18" w:space="0"/>
              <w:bottom w:val="single" w:color="FFFFFF" w:sz="6" w:space="0"/>
              <w:right w:val="single" w:color="DEE3E7" w:sz="18" w:space="0"/>
            </w:tcBorders>
            <w:shd w:val="clear" w:color="auto" w:fill="DEE3E7"/>
            <w:tcMar>
              <w:top w:w="15" w:type="dxa"/>
              <w:left w:w="30" w:type="dxa"/>
              <w:bottom w:w="0" w:type="dxa"/>
              <w:right w:w="0" w:type="dxa"/>
            </w:tcMar>
            <w:vAlign w:val="center"/>
          </w:tcPr>
          <w:p w14:paraId="1332C8AD">
            <w:pPr>
              <w:spacing w:after="0" w:line="240" w:lineRule="auto"/>
              <w:rPr>
                <w:rFonts w:ascii="Verdana" w:hAnsi="Verdana" w:eastAsia="Times New Roman" w:cs="Times New Roman"/>
                <w:b/>
                <w:bCs/>
                <w:color w:val="000000"/>
                <w:kern w:val="0"/>
                <w:sz w:val="15"/>
                <w:szCs w:val="15"/>
                <w:lang w:eastAsia="el-GR"/>
                <w14:ligatures w14:val="none"/>
              </w:rPr>
            </w:pPr>
            <w:r>
              <w:fldChar w:fldCharType="begin"/>
            </w:r>
            <w:r>
              <w:instrText xml:space="preserve"> HYPERLINK "javascript:open_exous('702522','17','32')" </w:instrText>
            </w:r>
            <w:r>
              <w:fldChar w:fldCharType="separate"/>
            </w:r>
            <w:r>
              <w:rPr>
                <w:rFonts w:ascii="Verdana" w:hAnsi="Verdana" w:eastAsia="Times New Roman" w:cs="Times New Roman"/>
                <w:b/>
                <w:bCs/>
                <w:color w:val="000000"/>
                <w:kern w:val="0"/>
                <w:sz w:val="15"/>
                <w:szCs w:val="15"/>
                <w:u w:val="single"/>
                <w:lang w:eastAsia="el-GR"/>
                <w14:ligatures w14:val="none"/>
              </w:rPr>
              <w:t>Κατά εξουσιοδότηση Εκδοθέντα και Εφαρμοστικά Νομοθετήματα</w:t>
            </w:r>
            <w:r>
              <w:rPr>
                <w:rFonts w:ascii="Verdana" w:hAnsi="Verdana" w:eastAsia="Times New Roman" w:cs="Times New Roman"/>
                <w:b/>
                <w:bCs/>
                <w:color w:val="000000"/>
                <w:kern w:val="0"/>
                <w:sz w:val="15"/>
                <w:szCs w:val="15"/>
                <w:u w:val="single"/>
                <w:lang w:eastAsia="el-GR"/>
                <w14:ligatures w14:val="none"/>
              </w:rPr>
              <w:fldChar w:fldCharType="end"/>
            </w:r>
          </w:p>
        </w:tc>
        <w:tc>
          <w:tcPr>
            <w:tcW w:w="0" w:type="auto"/>
            <w:tcBorders>
              <w:top w:val="single" w:color="EEEBE2" w:sz="6" w:space="0"/>
              <w:left w:val="single" w:color="EEEBE2" w:sz="6" w:space="0"/>
              <w:bottom w:val="single" w:color="EEEBE2" w:sz="6" w:space="0"/>
              <w:right w:val="single" w:color="DEE3E7" w:sz="18" w:space="0"/>
            </w:tcBorders>
            <w:vAlign w:val="center"/>
          </w:tcPr>
          <w:p w14:paraId="1E494601">
            <w:pPr>
              <w:spacing w:after="0" w:line="240" w:lineRule="auto"/>
              <w:rPr>
                <w:rFonts w:ascii="Verdana" w:hAnsi="Verdana" w:eastAsia="Times New Roman" w:cs="Times New Roman"/>
                <w:b/>
                <w:bCs/>
                <w:color w:val="000000"/>
                <w:kern w:val="0"/>
                <w:sz w:val="15"/>
                <w:szCs w:val="15"/>
                <w:lang w:eastAsia="el-GR"/>
                <w14:ligatures w14:val="none"/>
              </w:rPr>
            </w:pPr>
            <w:r>
              <w:rPr>
                <w:rFonts w:ascii="Verdana" w:hAnsi="Verdana" w:eastAsia="Times New Roman" w:cs="Times New Roman"/>
                <w:b/>
                <w:bCs/>
                <w:color w:val="000000"/>
                <w:kern w:val="0"/>
                <w:sz w:val="15"/>
                <w:szCs w:val="15"/>
                <w:lang w:eastAsia="el-GR"/>
                <w14:ligatures w14:val="none"/>
              </w:rPr>
              <w:t>2</w:t>
            </w:r>
          </w:p>
        </w:tc>
      </w:tr>
      <w:tr w14:paraId="04AD6AD7">
        <w:tblPrEx>
          <w:tblBorders>
            <w:top w:val="none" w:color="auto" w:sz="0" w:space="0"/>
            <w:left w:val="none" w:color="auto" w:sz="0" w:space="0"/>
            <w:bottom w:val="single" w:color="DCE2E2" w:sz="6" w:space="0"/>
            <w:right w:val="single" w:color="DCE2E2" w:sz="6" w:space="0"/>
            <w:insideH w:val="none" w:color="auto" w:sz="0" w:space="0"/>
            <w:insideV w:val="none" w:color="auto" w:sz="0" w:space="0"/>
          </w:tblBorders>
          <w:tblCellMar>
            <w:top w:w="15" w:type="dxa"/>
            <w:left w:w="0" w:type="dxa"/>
            <w:bottom w:w="0" w:type="dxa"/>
            <w:right w:w="0" w:type="dxa"/>
          </w:tblCellMar>
        </w:tblPrEx>
        <w:trPr>
          <w:tblCellSpacing w:w="0" w:type="dxa"/>
        </w:trPr>
        <w:tc>
          <w:tcPr>
            <w:tcW w:w="3000" w:type="pct"/>
            <w:tcBorders>
              <w:top w:val="single" w:color="DEE3E7" w:sz="18" w:space="0"/>
              <w:bottom w:val="single" w:color="FFFFFF" w:sz="6" w:space="0"/>
              <w:right w:val="single" w:color="DEE3E7" w:sz="18" w:space="0"/>
            </w:tcBorders>
            <w:shd w:val="clear" w:color="auto" w:fill="DEE3E7"/>
            <w:tcMar>
              <w:top w:w="15" w:type="dxa"/>
              <w:left w:w="30" w:type="dxa"/>
              <w:bottom w:w="0" w:type="dxa"/>
              <w:right w:w="0" w:type="dxa"/>
            </w:tcMar>
            <w:vAlign w:val="center"/>
          </w:tcPr>
          <w:p w14:paraId="7229CA6E">
            <w:pPr>
              <w:spacing w:after="0" w:line="240" w:lineRule="auto"/>
              <w:rPr>
                <w:rFonts w:ascii="Verdana" w:hAnsi="Verdana" w:eastAsia="Times New Roman" w:cs="Times New Roman"/>
                <w:b/>
                <w:bCs/>
                <w:color w:val="000000"/>
                <w:kern w:val="0"/>
                <w:sz w:val="15"/>
                <w:szCs w:val="15"/>
                <w:lang w:eastAsia="el-GR"/>
                <w14:ligatures w14:val="none"/>
              </w:rPr>
            </w:pPr>
            <w:r>
              <w:fldChar w:fldCharType="begin"/>
            </w:r>
            <w:r>
              <w:instrText xml:space="preserve"> HYPERLINK "javascript:open_oldver('702522','17','32')" </w:instrText>
            </w:r>
            <w:r>
              <w:fldChar w:fldCharType="separate"/>
            </w:r>
            <w:r>
              <w:rPr>
                <w:rFonts w:ascii="Verdana" w:hAnsi="Verdana" w:eastAsia="Times New Roman" w:cs="Times New Roman"/>
                <w:b/>
                <w:bCs/>
                <w:color w:val="000000"/>
                <w:kern w:val="0"/>
                <w:sz w:val="15"/>
                <w:szCs w:val="15"/>
                <w:u w:val="single"/>
                <w:lang w:eastAsia="el-GR"/>
                <w14:ligatures w14:val="none"/>
              </w:rPr>
              <w:t>Προισχύσασες μορφές άρθρου</w:t>
            </w:r>
            <w:r>
              <w:rPr>
                <w:rFonts w:ascii="Verdana" w:hAnsi="Verdana" w:eastAsia="Times New Roman" w:cs="Times New Roman"/>
                <w:b/>
                <w:bCs/>
                <w:color w:val="000000"/>
                <w:kern w:val="0"/>
                <w:sz w:val="15"/>
                <w:szCs w:val="15"/>
                <w:u w:val="single"/>
                <w:lang w:eastAsia="el-GR"/>
                <w14:ligatures w14:val="none"/>
              </w:rPr>
              <w:fldChar w:fldCharType="end"/>
            </w:r>
          </w:p>
        </w:tc>
        <w:tc>
          <w:tcPr>
            <w:tcW w:w="0" w:type="auto"/>
            <w:tcBorders>
              <w:top w:val="single" w:color="EEEBE2" w:sz="6" w:space="0"/>
              <w:left w:val="single" w:color="EEEBE2" w:sz="6" w:space="0"/>
              <w:bottom w:val="single" w:color="EEEBE2" w:sz="6" w:space="0"/>
              <w:right w:val="single" w:color="DEE3E7" w:sz="18" w:space="0"/>
            </w:tcBorders>
            <w:vAlign w:val="center"/>
          </w:tcPr>
          <w:p w14:paraId="4847C716">
            <w:pPr>
              <w:spacing w:after="0" w:line="240" w:lineRule="auto"/>
              <w:rPr>
                <w:rFonts w:ascii="Verdana" w:hAnsi="Verdana" w:eastAsia="Times New Roman" w:cs="Times New Roman"/>
                <w:b/>
                <w:bCs/>
                <w:color w:val="000000"/>
                <w:kern w:val="0"/>
                <w:sz w:val="15"/>
                <w:szCs w:val="15"/>
                <w:lang w:eastAsia="el-GR"/>
                <w14:ligatures w14:val="none"/>
              </w:rPr>
            </w:pPr>
            <w:r>
              <w:rPr>
                <w:rFonts w:ascii="Verdana" w:hAnsi="Verdana" w:eastAsia="Times New Roman" w:cs="Times New Roman"/>
                <w:b/>
                <w:bCs/>
                <w:color w:val="000000"/>
                <w:kern w:val="0"/>
                <w:sz w:val="15"/>
                <w:szCs w:val="15"/>
                <w:lang w:eastAsia="el-GR"/>
                <w14:ligatures w14:val="none"/>
              </w:rPr>
              <w:t>4</w:t>
            </w:r>
          </w:p>
        </w:tc>
      </w:tr>
    </w:tbl>
    <w:p w14:paraId="0BE87766">
      <w:pPr>
        <w:spacing w:after="0" w:line="240" w:lineRule="auto"/>
        <w:rPr>
          <w:rFonts w:ascii="Times New Roman" w:hAnsi="Times New Roman" w:eastAsia="Times New Roman" w:cs="Times New Roman"/>
          <w:kern w:val="0"/>
          <w:sz w:val="24"/>
          <w:szCs w:val="24"/>
          <w:lang w:eastAsia="el-GR"/>
          <w14:ligatures w14:val="none"/>
        </w:rPr>
      </w:pPr>
    </w:p>
    <w:p w14:paraId="70394DD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«Άρθρο 32</w:t>
      </w:r>
    </w:p>
    <w:p w14:paraId="616CC7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252FD21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Παροχή κινήτρων σε εργαζομένους από Ο.Τ.Α. ορεινών και νησιωτικών περιοχών</w:t>
      </w:r>
    </w:p>
    <w:p w14:paraId="369AEDA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709D10B0">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5496200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«1. Οι ορεινοί δήμοι του </w:t>
      </w:r>
      <w:r>
        <w:fldChar w:fldCharType="begin"/>
      </w:r>
      <w:r>
        <w:instrText xml:space="preserve"> HYPERLINK "javascript:open_article_links(514972,'1')" </w:instrText>
      </w:r>
      <w:r>
        <w:fldChar w:fldCharType="separate"/>
      </w:r>
      <w:r>
        <w:rPr>
          <w:rFonts w:ascii="Verdana" w:hAnsi="Verdana" w:eastAsia="Times New Roman" w:cs="Courier New"/>
          <w:b/>
          <w:bCs/>
          <w:color w:val="0062B7"/>
          <w:kern w:val="0"/>
          <w:sz w:val="18"/>
          <w:szCs w:val="18"/>
          <w:u w:val="single"/>
          <w:lang w:eastAsia="el-GR"/>
          <w14:ligatures w14:val="none"/>
        </w:rPr>
        <w:t>άρθρου 1</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του ν. </w:t>
      </w:r>
      <w:r>
        <w:fldChar w:fldCharType="begin"/>
      </w:r>
      <w:r>
        <w:instrText xml:space="preserve"> HYPERLINK "javascript:open_links('702522,514972')" </w:instrText>
      </w:r>
      <w:r>
        <w:fldChar w:fldCharType="separate"/>
      </w:r>
      <w:r>
        <w:rPr>
          <w:rFonts w:ascii="Verdana" w:hAnsi="Verdana" w:eastAsia="Times New Roman" w:cs="Courier New"/>
          <w:b/>
          <w:bCs/>
          <w:color w:val="0062B7"/>
          <w:kern w:val="0"/>
          <w:sz w:val="18"/>
          <w:szCs w:val="18"/>
          <w:u w:val="single"/>
          <w:lang w:eastAsia="el-GR"/>
          <w14:ligatures w14:val="none"/>
        </w:rPr>
        <w:t>3852/2010</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w:t>
      </w:r>
      <w:r>
        <w:fldChar w:fldCharType="begin"/>
      </w:r>
      <w:r>
        <w:instrText xml:space="preserve"> HYPERLINK "javascript:open_fek_links('%CE%91','87','2010')" </w:instrText>
      </w:r>
      <w:r>
        <w:fldChar w:fldCharType="separate"/>
      </w:r>
      <w:r>
        <w:rPr>
          <w:rFonts w:ascii="Verdana" w:hAnsi="Verdana" w:eastAsia="Times New Roman" w:cs="Courier New"/>
          <w:b/>
          <w:bCs/>
          <w:color w:val="0062B7"/>
          <w:kern w:val="0"/>
          <w:sz w:val="18"/>
          <w:szCs w:val="18"/>
          <w:u w:val="single"/>
          <w:lang w:eastAsia="el-GR"/>
          <w14:ligatures w14:val="none"/>
        </w:rPr>
        <w:t>Α` 87</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οι δήμοι με πληθυσμό έως 30.000 κατοίκους, των οποίων τουλάχιστον το πενήντα τοις εκατό (50%) των δημοτικών κοινοτήτων χαρακτηρίζονται ως ορεινές στο Μητρώο Δήμων, Κοινοτήτων και Οικισμών της ΕΛ.ΣΤΑΤ., οι νησιωτικοί δήμοι, τα νομικά πρόσωπα αυτών, καθώς και </w:t>
      </w:r>
      <w:r>
        <w:rPr>
          <w:rFonts w:ascii="Verdana" w:hAnsi="Verdana" w:eastAsia="Times New Roman" w:cs="Courier New"/>
          <w:color w:val="000000"/>
          <w:kern w:val="0"/>
          <w:sz w:val="18"/>
          <w:szCs w:val="18"/>
          <w:u w:val="single"/>
          <w:lang w:eastAsia="el-GR"/>
          <w14:ligatures w14:val="none"/>
        </w:rPr>
        <w:t>οι Ο.Τ.Α. β` βαθμού στην εδαφική περιφέρεια των οποίων ανήκουν οι προαναφερόμενοι δήμοι, μπορούν να παρέχουν δωρεάν σίτιση και κατάλυμα διαμονής:</w:t>
      </w:r>
    </w:p>
    <w:p w14:paraId="1E57A28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2303FEA6">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b/>
          <w:bCs/>
          <w:color w:val="000000"/>
          <w:kern w:val="0"/>
          <w:sz w:val="18"/>
          <w:szCs w:val="18"/>
          <w:u w:val="single"/>
          <w:lang w:eastAsia="el-GR"/>
          <w14:ligatures w14:val="none"/>
        </w:rPr>
      </w:pPr>
      <w:r>
        <w:rPr>
          <w:rFonts w:ascii="Verdana" w:hAnsi="Verdana" w:eastAsia="Times New Roman" w:cs="Courier New"/>
          <w:b/>
          <w:bCs/>
          <w:color w:val="000000"/>
          <w:kern w:val="0"/>
          <w:sz w:val="18"/>
          <w:szCs w:val="18"/>
          <w:u w:val="single"/>
          <w:lang w:eastAsia="el-GR"/>
          <w14:ligatures w14:val="none"/>
        </w:rPr>
        <w:t xml:space="preserve"> α) στους υπάλληλους τους, μονίμους και με σχέση εργασίας ιδιωτικού δίκαιου, αορίστου ή ορισμένου χρόνου,</w:t>
      </w:r>
    </w:p>
    <w:p w14:paraId="6B4CF0B5">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01BB37C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β) στο ιατρικό, παραϊατρικό και νοσηλευτικό προσωπικό των κέντρων υγείας και των δημόσιων νοσοκομείων, στο προσωπικό του Εθνικού Κέντρου Άμεσης Βοήθειας (Ε.Κ.Α.Β.),</w:t>
      </w:r>
    </w:p>
    <w:p w14:paraId="0656C574">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9E19A8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γ) στο ένστολο προσωπικό της Ελληνικής Αστυνομίας, του Λιμενικού Σώματος - Ελληνικής Ακτοφυλακής και του Πυροσβεστικού Σώματος και</w:t>
      </w:r>
    </w:p>
    <w:p w14:paraId="6EF318E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7F0E88D0">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δ) στους αναπληρωτές εκπαιδευτικούς πρωτοβάθμιας και δευτεροβάθμιας εκπαίδευσης και μέλη Ειδικού Εκπαιδευτικού Προσωπικού (Ε.Ε.Π.) και Ειδικού Βοηθητικού Προσωπικού (Ε.Β.Π.), οι οποίοι παρέχουν υπηρεσία στις περιοχές δικαιοδοσίας τους.</w:t>
      </w:r>
    </w:p>
    <w:p w14:paraId="6BA3975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7DF291BD">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Η παροχή του προηγούμενου εδαφίου μπορεί να χορηγείται και σε υπαλλήλους που αποσπώνται στους δήμους αυτούς για τη στελέχωση των Υπηρεσιών τους. Ο υπολογισμός του πληθυσμού γίνεται σύμφωνα με τα στοιχεία μόνιμου πληθυσμού της τελευταίας απογραφής.</w:t>
      </w:r>
    </w:p>
    <w:p w14:paraId="5DCE0076">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2F491F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w:t>
      </w:r>
      <w:r>
        <w:rPr>
          <w:rFonts w:ascii="Verdana" w:hAnsi="Verdana" w:eastAsia="Times New Roman" w:cs="Courier New"/>
          <w:b/>
          <w:bCs/>
          <w:color w:val="000000"/>
          <w:kern w:val="0"/>
          <w:sz w:val="18"/>
          <w:szCs w:val="18"/>
          <w:u w:val="single"/>
          <w:lang w:eastAsia="el-GR"/>
          <w14:ligatures w14:val="none"/>
        </w:rPr>
        <w:t>Η παροχή του πρώτου εδαφίου επιτρέπεται να καταβάλλεται σε είδος και με τη μορφή χρηματικού επιδόματος προς κάλυψη της σχετικής δαπάνης των δικαιούχων</w:t>
      </w:r>
      <w:r>
        <w:rPr>
          <w:rFonts w:ascii="Verdana" w:hAnsi="Verdana" w:eastAsia="Times New Roman" w:cs="Courier New"/>
          <w:color w:val="000000"/>
          <w:kern w:val="0"/>
          <w:sz w:val="18"/>
          <w:szCs w:val="18"/>
          <w:lang w:eastAsia="el-GR"/>
          <w14:ligatures w14:val="none"/>
        </w:rPr>
        <w:t xml:space="preserve">. </w:t>
      </w:r>
      <w:r>
        <w:rPr>
          <w:rFonts w:ascii="Verdana" w:hAnsi="Verdana" w:eastAsia="Times New Roman" w:cs="Courier New"/>
          <w:b/>
          <w:bCs/>
          <w:color w:val="000000"/>
          <w:kern w:val="0"/>
          <w:sz w:val="18"/>
          <w:szCs w:val="18"/>
          <w:u w:val="single"/>
          <w:lang w:eastAsia="el-GR"/>
          <w14:ligatures w14:val="none"/>
        </w:rPr>
        <w:t>Με την απόφαση του οικείου</w:t>
      </w:r>
      <w:r>
        <w:rPr>
          <w:rFonts w:ascii="Verdana" w:hAnsi="Verdana" w:eastAsia="Times New Roman" w:cs="Courier New"/>
          <w:color w:val="000000"/>
          <w:kern w:val="0"/>
          <w:sz w:val="18"/>
          <w:szCs w:val="18"/>
          <w:lang w:eastAsia="el-GR"/>
          <w14:ligatures w14:val="none"/>
        </w:rPr>
        <w:t xml:space="preserve"> δημοτικού, </w:t>
      </w:r>
      <w:r>
        <w:rPr>
          <w:rFonts w:ascii="Verdana" w:hAnsi="Verdana" w:eastAsia="Times New Roman" w:cs="Courier New"/>
          <w:b/>
          <w:bCs/>
          <w:color w:val="000000"/>
          <w:kern w:val="0"/>
          <w:sz w:val="18"/>
          <w:szCs w:val="18"/>
          <w:u w:val="single"/>
          <w:lang w:eastAsia="el-GR"/>
          <w14:ligatures w14:val="none"/>
        </w:rPr>
        <w:t>περιφερειακού</w:t>
      </w:r>
      <w:r>
        <w:rPr>
          <w:rFonts w:ascii="Verdana" w:hAnsi="Verdana" w:eastAsia="Times New Roman" w:cs="Courier New"/>
          <w:color w:val="000000"/>
          <w:kern w:val="0"/>
          <w:sz w:val="18"/>
          <w:szCs w:val="18"/>
          <w:lang w:eastAsia="el-GR"/>
          <w14:ligatures w14:val="none"/>
        </w:rPr>
        <w:t xml:space="preserve"> ή Διοικητικού </w:t>
      </w:r>
      <w:r>
        <w:rPr>
          <w:rFonts w:ascii="Verdana" w:hAnsi="Verdana" w:eastAsia="Times New Roman" w:cs="Courier New"/>
          <w:b/>
          <w:bCs/>
          <w:color w:val="000000"/>
          <w:kern w:val="0"/>
          <w:sz w:val="18"/>
          <w:szCs w:val="18"/>
          <w:u w:val="single"/>
          <w:lang w:eastAsia="el-GR"/>
          <w14:ligatures w14:val="none"/>
        </w:rPr>
        <w:t>Συμβουλίου</w:t>
      </w:r>
      <w:r>
        <w:rPr>
          <w:rFonts w:ascii="Verdana" w:hAnsi="Verdana" w:eastAsia="Times New Roman" w:cs="Courier New"/>
          <w:color w:val="000000"/>
          <w:kern w:val="0"/>
          <w:sz w:val="18"/>
          <w:szCs w:val="18"/>
          <w:lang w:eastAsia="el-GR"/>
          <w14:ligatures w14:val="none"/>
        </w:rPr>
        <w:t xml:space="preserve"> της παρ. 2</w:t>
      </w:r>
      <w:r>
        <w:rPr>
          <w:rFonts w:ascii="Verdana" w:hAnsi="Verdana" w:eastAsia="Times New Roman" w:cs="Courier New"/>
          <w:color w:val="000000"/>
          <w:kern w:val="0"/>
          <w:sz w:val="18"/>
          <w:szCs w:val="18"/>
          <w:u w:val="single"/>
          <w:lang w:eastAsia="el-GR"/>
          <w14:ligatures w14:val="none"/>
        </w:rPr>
        <w:t>, εξειδικεύεται ο τρόπος παροχής της σίτισης και του καταλύματος διαμονής και καθορίζεται το ύψος του χρηματικού επιδόματος</w:t>
      </w:r>
      <w:r>
        <w:rPr>
          <w:rFonts w:ascii="Verdana" w:hAnsi="Verdana" w:eastAsia="Times New Roman" w:cs="Courier New"/>
          <w:color w:val="000000"/>
          <w:kern w:val="0"/>
          <w:sz w:val="18"/>
          <w:szCs w:val="18"/>
          <w:lang w:eastAsia="el-GR"/>
          <w14:ligatures w14:val="none"/>
        </w:rPr>
        <w:t>.</w:t>
      </w:r>
    </w:p>
    <w:p w14:paraId="3B91C964">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62E7CE6D">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Το συνολικό ύψος της παροχής, σε είδος και σε χρήμα, δεν μπορεί να υπερβαίνει τη δαπάνη των δικαιούχων.»</w:t>
      </w:r>
    </w:p>
    <w:p w14:paraId="71E7284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C010F39">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Η παρ.1, όπως είχε αντικατασταθεί με το </w:t>
      </w:r>
      <w:r>
        <w:fldChar w:fldCharType="begin"/>
      </w:r>
      <w:r>
        <w:instrText xml:space="preserve"> HYPERLINK "javascript:open_article_links(778902,'55')" </w:instrText>
      </w:r>
      <w:r>
        <w:fldChar w:fldCharType="separate"/>
      </w:r>
      <w:r>
        <w:rPr>
          <w:rFonts w:ascii="Verdana" w:hAnsi="Verdana" w:eastAsia="Times New Roman" w:cs="Courier New"/>
          <w:b/>
          <w:bCs/>
          <w:color w:val="0062B7"/>
          <w:kern w:val="0"/>
          <w:sz w:val="18"/>
          <w:szCs w:val="18"/>
          <w:u w:val="single"/>
          <w:lang w:eastAsia="el-GR"/>
          <w14:ligatures w14:val="none"/>
        </w:rPr>
        <w:t>άρθρο 55</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Ν.</w:t>
      </w:r>
      <w:r>
        <w:fldChar w:fldCharType="begin"/>
      </w:r>
      <w:r>
        <w:instrText xml:space="preserve"> HYPERLINK "javascript:open_links('702522,778902')" </w:instrText>
      </w:r>
      <w:r>
        <w:fldChar w:fldCharType="separate"/>
      </w:r>
      <w:r>
        <w:rPr>
          <w:rFonts w:ascii="Verdana" w:hAnsi="Verdana" w:eastAsia="Times New Roman" w:cs="Courier New"/>
          <w:b/>
          <w:bCs/>
          <w:color w:val="0062B7"/>
          <w:kern w:val="0"/>
          <w:sz w:val="18"/>
          <w:szCs w:val="18"/>
          <w:u w:val="single"/>
          <w:lang w:eastAsia="el-GR"/>
          <w14:ligatures w14:val="none"/>
        </w:rPr>
        <w:t>4735/2020</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,ΦΕΚ Α 197,</w:t>
      </w:r>
    </w:p>
    <w:p w14:paraId="5FB1D90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το </w:t>
      </w:r>
      <w:r>
        <w:fldChar w:fldCharType="begin"/>
      </w:r>
      <w:r>
        <w:instrText xml:space="preserve"> HYPERLINK "javascript:open_article_links(795981,'26')" </w:instrText>
      </w:r>
      <w:r>
        <w:fldChar w:fldCharType="separate"/>
      </w:r>
      <w:r>
        <w:rPr>
          <w:rFonts w:ascii="Verdana" w:hAnsi="Verdana" w:eastAsia="Times New Roman" w:cs="Courier New"/>
          <w:b/>
          <w:bCs/>
          <w:color w:val="0062B7"/>
          <w:kern w:val="0"/>
          <w:sz w:val="18"/>
          <w:szCs w:val="18"/>
          <w:u w:val="single"/>
          <w:lang w:eastAsia="el-GR"/>
          <w14:ligatures w14:val="none"/>
        </w:rPr>
        <w:t>άρθρο 26</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Ν.</w:t>
      </w:r>
      <w:r>
        <w:fldChar w:fldCharType="begin"/>
      </w:r>
      <w:r>
        <w:instrText xml:space="preserve"> HYPERLINK "javascript:open_links('702522,795981')" </w:instrText>
      </w:r>
      <w:r>
        <w:fldChar w:fldCharType="separate"/>
      </w:r>
      <w:r>
        <w:rPr>
          <w:rFonts w:ascii="Verdana" w:hAnsi="Verdana" w:eastAsia="Times New Roman" w:cs="Courier New"/>
          <w:b/>
          <w:bCs/>
          <w:color w:val="0062B7"/>
          <w:kern w:val="0"/>
          <w:sz w:val="18"/>
          <w:szCs w:val="18"/>
          <w:u w:val="single"/>
          <w:lang w:eastAsia="el-GR"/>
          <w14:ligatures w14:val="none"/>
        </w:rPr>
        <w:t>4807/2021</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,ΦΕΚ Α 96, και  με το  </w:t>
      </w:r>
      <w:r>
        <w:fldChar w:fldCharType="begin"/>
      </w:r>
      <w:r>
        <w:instrText xml:space="preserve"> HYPERLINK "javascript:open_article_links(830311,'88')" </w:instrText>
      </w:r>
      <w:r>
        <w:fldChar w:fldCharType="separate"/>
      </w:r>
      <w:r>
        <w:rPr>
          <w:rFonts w:ascii="Verdana" w:hAnsi="Verdana" w:eastAsia="Times New Roman" w:cs="Courier New"/>
          <w:b/>
          <w:bCs/>
          <w:color w:val="0062B7"/>
          <w:kern w:val="0"/>
          <w:sz w:val="18"/>
          <w:szCs w:val="18"/>
          <w:u w:val="single"/>
          <w:lang w:eastAsia="el-GR"/>
          <w14:ligatures w14:val="none"/>
        </w:rPr>
        <w:t>άρθρο 88</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Ν.</w:t>
      </w:r>
      <w:r>
        <w:fldChar w:fldCharType="begin"/>
      </w:r>
      <w:r>
        <w:instrText xml:space="preserve"> HYPERLINK "javascript:open_links('702522,830311')" </w:instrText>
      </w:r>
      <w:r>
        <w:fldChar w:fldCharType="separate"/>
      </w:r>
      <w:r>
        <w:rPr>
          <w:rFonts w:ascii="Verdana" w:hAnsi="Verdana" w:eastAsia="Times New Roman" w:cs="Courier New"/>
          <w:b/>
          <w:bCs/>
          <w:color w:val="0062B7"/>
          <w:kern w:val="0"/>
          <w:sz w:val="18"/>
          <w:szCs w:val="18"/>
          <w:u w:val="single"/>
          <w:lang w:eastAsia="el-GR"/>
          <w14:ligatures w14:val="none"/>
        </w:rPr>
        <w:t>5003/2022</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w:t>
      </w:r>
    </w:p>
    <w:p w14:paraId="44E064F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ΦΕΚ Α 230,τροποποιήθηκε ως άνω με το άρθρο 34  Ν. </w:t>
      </w:r>
      <w:r>
        <w:fldChar w:fldCharType="begin"/>
      </w:r>
      <w:r>
        <w:instrText xml:space="preserve"> HYPERLINK "javascript:open_links('702522,848028')" </w:instrText>
      </w:r>
      <w:r>
        <w:fldChar w:fldCharType="separate"/>
      </w:r>
      <w:r>
        <w:rPr>
          <w:rFonts w:ascii="Verdana" w:hAnsi="Verdana" w:eastAsia="Times New Roman" w:cs="Courier New"/>
          <w:b/>
          <w:bCs/>
          <w:color w:val="0062B7"/>
          <w:kern w:val="0"/>
          <w:sz w:val="18"/>
          <w:szCs w:val="18"/>
          <w:u w:val="single"/>
          <w:lang w:eastAsia="el-GR"/>
          <w14:ligatures w14:val="none"/>
        </w:rPr>
        <w:t>5056/2023</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w:t>
      </w:r>
      <w:r>
        <w:fldChar w:fldCharType="begin"/>
      </w:r>
      <w:r>
        <w:instrText xml:space="preserve"> HYPERLINK "javascript:open_fek_links('%CE%91','163','2023')" </w:instrText>
      </w:r>
      <w:r>
        <w:fldChar w:fldCharType="separate"/>
      </w:r>
      <w:r>
        <w:rPr>
          <w:rFonts w:ascii="Verdana" w:hAnsi="Verdana" w:eastAsia="Times New Roman" w:cs="Courier New"/>
          <w:b/>
          <w:bCs/>
          <w:color w:val="0062B7"/>
          <w:kern w:val="0"/>
          <w:sz w:val="18"/>
          <w:szCs w:val="18"/>
          <w:u w:val="single"/>
          <w:lang w:eastAsia="el-GR"/>
          <w14:ligatures w14:val="none"/>
        </w:rPr>
        <w:t>ΦΕΚ Α 163/06.10.2023</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w:t>
      </w:r>
    </w:p>
    <w:p w14:paraId="6F8D6B9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ΠΡΟΣΟΧΗ: `Εναρξη ισχύος,σύμφωνα με το άρθρο 54 παρ.3 του αυτού νόμου,</w:t>
      </w:r>
    </w:p>
    <w:p w14:paraId="1F661564">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ΑΠΟ τη 14η.12.2022.</w:t>
      </w:r>
    </w:p>
    <w:p w14:paraId="2A4F6F60">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4708BB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2CADD80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2. Για τις ανωτέρω παροχές λαμβάνεται απόφαση από το οικείο Δημοτικό ή Διοικητικό Συμβούλιο, με την οποία εξειδικεύονται οι κατά περίπτωση παροχές και το χρονικό διάστημα ισχύος αυτών, κατόπιν βεβαίωσης της ύπαρξης ανάλογων πόρων από την οικονομική υπηρεσία του Ο.Τ.Α.</w:t>
      </w:r>
    </w:p>
    <w:p w14:paraId="2444925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75AF676D">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b/>
          <w:bCs/>
          <w:color w:val="000000"/>
          <w:kern w:val="0"/>
          <w:sz w:val="18"/>
          <w:szCs w:val="18"/>
          <w:u w:val="single"/>
          <w:lang w:eastAsia="el-GR"/>
          <w14:ligatures w14:val="none"/>
        </w:rPr>
      </w:pPr>
      <w:r>
        <w:rPr>
          <w:rFonts w:ascii="Verdana" w:hAnsi="Verdana" w:eastAsia="Times New Roman" w:cs="Courier New"/>
          <w:b/>
          <w:bCs/>
          <w:color w:val="000000"/>
          <w:kern w:val="0"/>
          <w:sz w:val="18"/>
          <w:szCs w:val="18"/>
          <w:u w:val="single"/>
          <w:lang w:eastAsia="el-GR"/>
          <w14:ligatures w14:val="none"/>
        </w:rPr>
        <w:t xml:space="preserve"> 3. Τα ανωτέρω δεν ισχύουν για τους κατοίκους των περιοχών αυτών ή τους συζύγους τους ή τα ανήλικα τέκνα αυτών που έχουν την πλήρη κυριότητα ή την επικαρπία κατοικίας στην περιοχή υπηρέτησης.</w:t>
      </w:r>
    </w:p>
    <w:p w14:paraId="651FAD8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0B518B89">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4. Οι παροχές της παραγράφου 1 μπορούν να χορηγούνται υπό τις ίδιες προϋποθέσεις, και από νησιωτικούς δήμους με πληθυσμό μεγαλύτερο των 18.000 κατοίκων, εφόσον αφορούν αποκλειστικά εργαζομένους που υπηρετούν σε αυτοτελή νησιά που συνιστούν τοπικές κοινότητες αυτών.</w:t>
      </w:r>
    </w:p>
    <w:p w14:paraId="5262B8A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3053774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5. Με κοινή απόφαση των Υπουργών Εσωτερικών και Οικονομικών καθορίζεται σύστημα παρακολούθησης των οικονομικών αποτελεσμάτων της εφαρμογής του άρθρου αυτού.».</w:t>
      </w:r>
    </w:p>
    <w:p w14:paraId="0D139BA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4468293">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 Το  άρθρο 32 αντικαταστάθηκε ως άνω με το </w:t>
      </w:r>
      <w:r>
        <w:fldChar w:fldCharType="begin"/>
      </w:r>
      <w:r>
        <w:instrText xml:space="preserve"> HYPERLINK "javascript:open_article_links(713333,'349')" </w:instrText>
      </w:r>
      <w:r>
        <w:fldChar w:fldCharType="separate"/>
      </w:r>
      <w:r>
        <w:rPr>
          <w:rFonts w:ascii="Verdana" w:hAnsi="Verdana" w:eastAsia="Times New Roman" w:cs="Courier New"/>
          <w:b/>
          <w:bCs/>
          <w:color w:val="0062B7"/>
          <w:kern w:val="0"/>
          <w:sz w:val="18"/>
          <w:szCs w:val="18"/>
          <w:u w:val="single"/>
          <w:lang w:eastAsia="el-GR"/>
          <w14:ligatures w14:val="none"/>
        </w:rPr>
        <w:t>άρθρο 349</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 xml:space="preserve">  Ν.</w:t>
      </w:r>
      <w:r>
        <w:fldChar w:fldCharType="begin"/>
      </w:r>
      <w:r>
        <w:instrText xml:space="preserve"> HYPERLINK "javascript:open_links('702522,713333')" </w:instrText>
      </w:r>
      <w:r>
        <w:fldChar w:fldCharType="separate"/>
      </w:r>
      <w:r>
        <w:rPr>
          <w:rFonts w:ascii="Verdana" w:hAnsi="Verdana" w:eastAsia="Times New Roman" w:cs="Courier New"/>
          <w:b/>
          <w:bCs/>
          <w:color w:val="0062B7"/>
          <w:kern w:val="0"/>
          <w:sz w:val="18"/>
          <w:szCs w:val="18"/>
          <w:u w:val="single"/>
          <w:lang w:eastAsia="el-GR"/>
          <w14:ligatures w14:val="none"/>
        </w:rPr>
        <w:t>4512/2018</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w:t>
      </w:r>
      <w:r>
        <w:fldChar w:fldCharType="begin"/>
      </w:r>
      <w:r>
        <w:instrText xml:space="preserve"> HYPERLINK "javascript:open_fek_links('%CE%91','5','2018')" </w:instrText>
      </w:r>
      <w:r>
        <w:fldChar w:fldCharType="separate"/>
      </w:r>
      <w:r>
        <w:rPr>
          <w:rFonts w:ascii="Verdana" w:hAnsi="Verdana" w:eastAsia="Times New Roman" w:cs="Courier New"/>
          <w:b/>
          <w:bCs/>
          <w:color w:val="0062B7"/>
          <w:kern w:val="0"/>
          <w:sz w:val="18"/>
          <w:szCs w:val="18"/>
          <w:u w:val="single"/>
          <w:lang w:eastAsia="el-GR"/>
          <w14:ligatures w14:val="none"/>
        </w:rPr>
        <w:t>ΦΕΚ Α 5/17.1.2018</w:t>
      </w:r>
      <w:r>
        <w:rPr>
          <w:rFonts w:ascii="Verdana" w:hAnsi="Verdana" w:eastAsia="Times New Roman" w:cs="Courier New"/>
          <w:b/>
          <w:bCs/>
          <w:color w:val="0062B7"/>
          <w:kern w:val="0"/>
          <w:sz w:val="18"/>
          <w:szCs w:val="18"/>
          <w:u w:val="single"/>
          <w:lang w:eastAsia="el-GR"/>
          <w14:ligatures w14:val="none"/>
        </w:rPr>
        <w:fldChar w:fldCharType="end"/>
      </w:r>
      <w:r>
        <w:rPr>
          <w:rFonts w:ascii="Verdana" w:hAnsi="Verdana" w:eastAsia="Times New Roman" w:cs="Courier New"/>
          <w:color w:val="000000"/>
          <w:kern w:val="0"/>
          <w:sz w:val="18"/>
          <w:szCs w:val="18"/>
          <w:lang w:eastAsia="el-GR"/>
          <w14:ligatures w14:val="none"/>
        </w:rPr>
        <w:t>.</w:t>
      </w:r>
    </w:p>
    <w:p w14:paraId="600C0A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p>
    <w:p w14:paraId="48F7284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w:t>
      </w:r>
    </w:p>
    <w:p w14:paraId="4CD1A52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eastAsia="Times New Roman" w:cs="Courier New"/>
          <w:color w:val="000000"/>
          <w:kern w:val="0"/>
          <w:sz w:val="18"/>
          <w:szCs w:val="18"/>
          <w:lang w:eastAsia="el-GR"/>
          <w14:ligatures w14:val="none"/>
        </w:rPr>
      </w:pPr>
      <w:r>
        <w:rPr>
          <w:rFonts w:ascii="Verdana" w:hAnsi="Verdana" w:eastAsia="Times New Roman" w:cs="Courier New"/>
          <w:color w:val="000000"/>
          <w:kern w:val="0"/>
          <w:sz w:val="18"/>
          <w:szCs w:val="18"/>
          <w:lang w:eastAsia="el-GR"/>
          <w14:ligatures w14:val="none"/>
        </w:rPr>
        <w:t xml:space="preserve"> </w:t>
      </w:r>
    </w:p>
    <w:p w14:paraId="756D886D"/>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A1"/>
    <w:family w:val="swiss"/>
    <w:pitch w:val="default"/>
    <w:sig w:usb0="A00006FF" w:usb1="4000205B" w:usb2="00000010" w:usb3="00000000" w:csb0="2000019F" w:csb1="00000000"/>
  </w:font>
  <w:font w:name="Courier New">
    <w:panose1 w:val="02070309020205020404"/>
    <w:charset w:val="A1"/>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1C"/>
    <w:rsid w:val="000F101C"/>
    <w:rsid w:val="006E6A7E"/>
    <w:rsid w:val="00B03311"/>
    <w:rsid w:val="241B38B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680</Words>
  <Characters>3675</Characters>
  <Lines>30</Lines>
  <Paragraphs>8</Paragraphs>
  <TotalTime>1</TotalTime>
  <ScaleCrop>false</ScaleCrop>
  <LinksUpToDate>false</LinksUpToDate>
  <CharactersWithSpaces>4347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2024-10-17T09:36:00Z</dcterms:created>
  <dc:creator>KONSTANTINOS MOURSELAS</dc:creator>
  <cp:lastModifiedBy>user</cp:lastModifiedBy>
  <dcterms:modified xsi:type="dcterms:W3CDTF">2024-10-17T10:50:17Z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8AD2641BD3EA4A2FBEA9A4B020457EB7_13</vt:lpwstr>
  </property>
</Properties>
</file>