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4F81BD"/>
          <w:spacing w:val="-4"/>
          <w:position w:val="0"/>
          <w:sz w:val="20"/>
          <w:shd w:fill="FDE9D9" w:val="clear"/>
        </w:rPr>
      </w:pPr>
      <w:r>
        <w:object w:dxaOrig="3456" w:dyaOrig="3201">
          <v:rect xmlns:o="urn:schemas-microsoft-com:office:office" xmlns:v="urn:schemas-microsoft-com:vml" id="rectole0000000000" style="width:172.800000pt;height:160.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Roboto Slab" w:hAnsi="Roboto Slab" w:cs="Roboto Slab" w:eastAsia="Roboto Slab"/>
          <w:color w:val="666666"/>
          <w:spacing w:val="0"/>
          <w:position w:val="0"/>
          <w:sz w:val="15"/>
          <w:shd w:fill="FDE9D9" w:val="clear"/>
        </w:rPr>
        <w:t xml:space="preserve"> </w:t>
      </w:r>
      <w:r>
        <w:object w:dxaOrig="8208" w:dyaOrig="1666">
          <v:rect xmlns:o="urn:schemas-microsoft-com:office:office" xmlns:v="urn:schemas-microsoft-com:vml" id="rectole0000000001" style="width:410.400000pt;height:83.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4F81BD"/>
          <w:spacing w:val="-4"/>
          <w:position w:val="0"/>
          <w:sz w:val="20"/>
          <w:shd w:fill="FDE9D9" w:val="clear"/>
        </w:rPr>
        <w:t xml:space="preserve">Την Τετάρτη 30 Μαΐου 2018 από 8.30-14.00 μ.μ, και ώρα 8.50-14.00 μ.μ, θα πραγματοποιηθεί  στην Πολυμορφική Αίθουσα του Ιδιωτικού Δημοτικού Σχολείου </w:t>
      </w:r>
      <w:r>
        <w:rPr>
          <w:rFonts w:ascii="Calibri" w:hAnsi="Calibri" w:cs="Calibri" w:eastAsia="Calibri"/>
          <w:color w:val="4F81BD"/>
          <w:spacing w:val="-4"/>
          <w:position w:val="0"/>
          <w:sz w:val="20"/>
          <w:shd w:fill="FDE9D9" w:val="clear"/>
        </w:rPr>
        <w:t xml:space="preserve">«</w:t>
      </w:r>
      <w:r>
        <w:rPr>
          <w:rFonts w:ascii="Calibri" w:hAnsi="Calibri" w:cs="Calibri" w:eastAsia="Calibri"/>
          <w:color w:val="4F81BD"/>
          <w:spacing w:val="-4"/>
          <w:position w:val="0"/>
          <w:sz w:val="20"/>
          <w:shd w:fill="FDE9D9" w:val="clear"/>
        </w:rPr>
        <w:t xml:space="preserve">Άγιος Γεώργιος</w:t>
      </w:r>
      <w:r>
        <w:rPr>
          <w:rFonts w:ascii="Calibri" w:hAnsi="Calibri" w:cs="Calibri" w:eastAsia="Calibri"/>
          <w:color w:val="4F81BD"/>
          <w:spacing w:val="-4"/>
          <w:position w:val="0"/>
          <w:sz w:val="20"/>
          <w:shd w:fill="FDE9D9" w:val="clear"/>
        </w:rPr>
        <w:t xml:space="preserve">»  6</w:t>
      </w:r>
      <w:r>
        <w:rPr>
          <w:rFonts w:ascii="Calibri" w:hAnsi="Calibri" w:cs="Calibri" w:eastAsia="Calibri"/>
          <w:color w:val="4F81BD"/>
          <w:spacing w:val="-4"/>
          <w:position w:val="0"/>
          <w:sz w:val="20"/>
          <w:shd w:fill="FDE9D9" w:val="clear"/>
        </w:rPr>
        <w:t xml:space="preserve">ωρη  δια ζώσης επιμορφωτική συνάντηση με εκπαιδευτικούς κλάδου ΠΕ05,  Π.Ε. και Δ.Ε. της Σύρου και Κυκλάδων  με θέμα: </w:t>
      </w:r>
      <w:r>
        <w:rPr>
          <w:rFonts w:ascii="Calibri" w:hAnsi="Calibri" w:cs="Calibri" w:eastAsia="Calibri"/>
          <w:color w:val="4F81BD"/>
          <w:spacing w:val="-4"/>
          <w:position w:val="0"/>
          <w:sz w:val="20"/>
          <w:shd w:fill="FDE9D9" w:val="clear"/>
        </w:rPr>
        <w:t xml:space="preserve">«</w:t>
      </w:r>
      <w:r>
        <w:rPr>
          <w:rFonts w:ascii="Calibri" w:hAnsi="Calibri" w:cs="Calibri" w:eastAsia="Calibri"/>
          <w:color w:val="4F81BD"/>
          <w:spacing w:val="-4"/>
          <w:position w:val="0"/>
          <w:sz w:val="20"/>
          <w:shd w:fill="FDE9D9" w:val="clear"/>
        </w:rPr>
        <w:t xml:space="preserve">Επιμόρφωση εκπαιδευτικών στα Νέα Προγράμματα Σπουδών των Ξένων Γλωσσών </w:t>
      </w:r>
      <w:r>
        <w:rPr>
          <w:rFonts w:ascii="Calibri" w:hAnsi="Calibri" w:cs="Calibri" w:eastAsia="Calibri"/>
          <w:color w:val="4F81BD"/>
          <w:spacing w:val="-4"/>
          <w:position w:val="0"/>
          <w:sz w:val="20"/>
          <w:shd w:fill="FDE9D9" w:val="clear"/>
        </w:rPr>
        <w:t xml:space="preserve">–</w:t>
      </w:r>
      <w:r>
        <w:rPr>
          <w:rFonts w:ascii="Calibri" w:hAnsi="Calibri" w:cs="Calibri" w:eastAsia="Calibri"/>
          <w:color w:val="4F81BD"/>
          <w:spacing w:val="-4"/>
          <w:position w:val="0"/>
          <w:sz w:val="20"/>
          <w:shd w:fill="FDE9D9" w:val="clear"/>
        </w:rPr>
        <w:t xml:space="preserve"> </w:t>
      </w:r>
      <w:r>
        <w:rPr>
          <w:rFonts w:ascii="Calibri" w:hAnsi="Calibri" w:cs="Calibri" w:eastAsia="Calibri"/>
          <w:color w:val="4F81BD"/>
          <w:spacing w:val="-4"/>
          <w:position w:val="0"/>
          <w:sz w:val="20"/>
          <w:shd w:fill="FDE9D9" w:val="clear"/>
        </w:rPr>
        <w:t xml:space="preserve">Ενιαίο Πρόγραμμα Σπουδών των Ξένων Γλωσσών (ΕΠΣ-ΞΓ) και Προγράμματα Εκμάθησης της Αγγλικής στην Πρώιμη Παιδική Ηλικία (ΠΕΑΠ). Οι  εκπαιδευτικοί θα παρακολουθήσουν τη θεωρία και θα συμπληρώσουν φύλλα εργασίας με σχέδια μαθήματος σύμφωνα με το Ενιαίο Πρόγραμμα Σπουδών και υπό την καθοδήγηση της Σχολικής Συμβούλου Γαλλικής Νοτίου Αιγαίου Δρ Ευτυχίας Νικολακοπούλου. Βεβαιώσεις συμμετοχής θα πάρουν όσοι  εκπαιδευτικοί παρακολουθήσουν και έχουν κάνει εγγραφή στο μητρώο του ΙΕΠ.</w:t>
      </w:r>
    </w:p>
    <w:p>
      <w:pPr>
        <w:spacing w:before="0" w:after="0" w:line="240"/>
        <w:ind w:right="0" w:left="0" w:firstLine="0"/>
        <w:jc w:val="both"/>
        <w:rPr>
          <w:rFonts w:ascii="Calibri" w:hAnsi="Calibri" w:cs="Calibri" w:eastAsia="Calibri"/>
          <w:color w:val="4F81BD"/>
          <w:spacing w:val="-4"/>
          <w:position w:val="0"/>
          <w:sz w:val="20"/>
          <w:shd w:fill="FDE9D9" w:val="clear"/>
        </w:rPr>
      </w:pPr>
    </w:p>
    <w:p>
      <w:pPr>
        <w:spacing w:before="0" w:after="0" w:line="240"/>
        <w:ind w:right="0" w:left="0" w:firstLine="0"/>
        <w:jc w:val="both"/>
        <w:rPr>
          <w:rFonts w:ascii="Calibri" w:hAnsi="Calibri" w:cs="Calibri" w:eastAsia="Calibri"/>
          <w:color w:val="E36C0A"/>
          <w:spacing w:val="-4"/>
          <w:position w:val="0"/>
          <w:sz w:val="20"/>
          <w:shd w:fill="FDE9D9" w:val="clear"/>
        </w:rPr>
      </w:pPr>
    </w:p>
    <w:p>
      <w:pPr>
        <w:spacing w:before="0" w:after="0" w:line="240"/>
        <w:ind w:right="0" w:left="0" w:firstLine="0"/>
        <w:jc w:val="both"/>
        <w:rPr>
          <w:rFonts w:ascii="Calibri" w:hAnsi="Calibri" w:cs="Calibri" w:eastAsia="Calibri"/>
          <w:color w:val="E36C0A"/>
          <w:spacing w:val="-4"/>
          <w:position w:val="0"/>
          <w:sz w:val="20"/>
          <w:shd w:fill="FDE9D9" w:val="clear"/>
        </w:rPr>
      </w:pPr>
    </w:p>
    <w:p>
      <w:pPr>
        <w:spacing w:before="0" w:after="0" w:line="240"/>
        <w:ind w:right="0" w:left="360" w:firstLine="0"/>
        <w:jc w:val="both"/>
        <w:rPr>
          <w:rFonts w:ascii="Calibri" w:hAnsi="Calibri" w:cs="Calibri" w:eastAsia="Calibri"/>
          <w:b/>
          <w:i/>
          <w:color w:val="E36C0A"/>
          <w:spacing w:val="0"/>
          <w:position w:val="0"/>
          <w:sz w:val="20"/>
          <w:shd w:fill="auto" w:val="clear"/>
        </w:rPr>
      </w:pPr>
      <w:r>
        <w:rPr>
          <w:rFonts w:ascii="Calibri" w:hAnsi="Calibri" w:cs="Calibri" w:eastAsia="Calibri"/>
          <w:b/>
          <w:i/>
          <w:color w:val="E36C0A"/>
          <w:spacing w:val="0"/>
          <w:position w:val="0"/>
          <w:sz w:val="20"/>
          <w:shd w:fill="auto" w:val="clear"/>
        </w:rPr>
        <w:t xml:space="preserve">ΤΙ ΕΙΝΑΙ ΤΟ ΕΝΙΑΙΟ ΠΡΟΓΡΑΜΜΑ ΣΠΟΥΔΩΝ ΤΩΝ ΞΕΝΩΝ ΓΛΩΣΣΩΝ </w:t>
      </w:r>
    </w:p>
    <w:p>
      <w:pPr>
        <w:spacing w:before="0" w:after="120" w:line="240"/>
        <w:ind w:right="0" w:left="0" w:firstLine="0"/>
        <w:jc w:val="both"/>
        <w:rPr>
          <w:rFonts w:ascii="Calibri" w:hAnsi="Calibri" w:cs="Calibri" w:eastAsia="Calibri"/>
          <w:color w:val="E36C0A"/>
          <w:spacing w:val="-4"/>
          <w:position w:val="0"/>
          <w:sz w:val="20"/>
          <w:shd w:fill="FDE9D9" w:val="clear"/>
        </w:rPr>
      </w:pPr>
      <w:r>
        <w:rPr>
          <w:rFonts w:ascii="Calibri" w:hAnsi="Calibri" w:cs="Calibri" w:eastAsia="Calibri"/>
          <w:color w:val="E36C0A"/>
          <w:spacing w:val="-4"/>
          <w:position w:val="0"/>
          <w:sz w:val="20"/>
          <w:shd w:fill="FDE9D9" w:val="clear"/>
        </w:rPr>
        <w:t xml:space="preserve">Το Ενιαίο Πρόγραμμα Σπουδών των Ξένων Γλωσσών (ΕΠΣ-ΞΓ) αφορά τις γλώσσες που περιλαμβάνονται  στο Σχολικό Πρόγραμμα Σπουδών και συγκεκριμένα την </w:t>
      </w:r>
      <w:r>
        <w:rPr>
          <w:rFonts w:ascii="Calibri" w:hAnsi="Calibri" w:cs="Calibri" w:eastAsia="Calibri"/>
          <w:color w:val="E36C0A"/>
          <w:spacing w:val="-4"/>
          <w:position w:val="0"/>
          <w:sz w:val="20"/>
          <w:shd w:fill="FDE9D9" w:val="clear"/>
        </w:rPr>
        <w:t xml:space="preserve">«</w:t>
      </w:r>
      <w:r>
        <w:rPr>
          <w:rFonts w:ascii="Calibri" w:hAnsi="Calibri" w:cs="Calibri" w:eastAsia="Calibri"/>
          <w:color w:val="E36C0A"/>
          <w:spacing w:val="-4"/>
          <w:position w:val="0"/>
          <w:sz w:val="20"/>
          <w:shd w:fill="FDE9D9" w:val="clear"/>
        </w:rPr>
        <w:t xml:space="preserve">πρώτη</w:t>
      </w:r>
      <w:r>
        <w:rPr>
          <w:rFonts w:ascii="Calibri" w:hAnsi="Calibri" w:cs="Calibri" w:eastAsia="Calibri"/>
          <w:color w:val="E36C0A"/>
          <w:spacing w:val="-4"/>
          <w:position w:val="0"/>
          <w:sz w:val="20"/>
          <w:shd w:fill="FDE9D9" w:val="clear"/>
        </w:rPr>
        <w:t xml:space="preserve">» </w:t>
      </w:r>
      <w:r>
        <w:rPr>
          <w:rFonts w:ascii="Calibri" w:hAnsi="Calibri" w:cs="Calibri" w:eastAsia="Calibri"/>
          <w:color w:val="E36C0A"/>
          <w:spacing w:val="-4"/>
          <w:position w:val="0"/>
          <w:sz w:val="20"/>
          <w:shd w:fill="FDE9D9" w:val="clear"/>
        </w:rPr>
        <w:t xml:space="preserve">ξένη γλώσσα που είναι τα Αγγλικά και τις </w:t>
      </w:r>
      <w:r>
        <w:rPr>
          <w:rFonts w:ascii="Calibri" w:hAnsi="Calibri" w:cs="Calibri" w:eastAsia="Calibri"/>
          <w:color w:val="E36C0A"/>
          <w:spacing w:val="-4"/>
          <w:position w:val="0"/>
          <w:sz w:val="20"/>
          <w:shd w:fill="FDE9D9" w:val="clear"/>
        </w:rPr>
        <w:t xml:space="preserve">«</w:t>
      </w:r>
      <w:r>
        <w:rPr>
          <w:rFonts w:ascii="Calibri" w:hAnsi="Calibri" w:cs="Calibri" w:eastAsia="Calibri"/>
          <w:color w:val="E36C0A"/>
          <w:spacing w:val="-4"/>
          <w:position w:val="0"/>
          <w:sz w:val="20"/>
          <w:shd w:fill="FDE9D9" w:val="clear"/>
        </w:rPr>
        <w:t xml:space="preserve">δεύτερες</w:t>
      </w:r>
      <w:r>
        <w:rPr>
          <w:rFonts w:ascii="Calibri" w:hAnsi="Calibri" w:cs="Calibri" w:eastAsia="Calibri"/>
          <w:color w:val="E36C0A"/>
          <w:spacing w:val="-4"/>
          <w:position w:val="0"/>
          <w:sz w:val="20"/>
          <w:shd w:fill="FDE9D9" w:val="clear"/>
        </w:rPr>
        <w:t xml:space="preserve">» </w:t>
      </w:r>
      <w:r>
        <w:rPr>
          <w:rFonts w:ascii="Calibri" w:hAnsi="Calibri" w:cs="Calibri" w:eastAsia="Calibri"/>
          <w:color w:val="E36C0A"/>
          <w:spacing w:val="-4"/>
          <w:position w:val="0"/>
          <w:sz w:val="20"/>
          <w:shd w:fill="FDE9D9" w:val="clear"/>
        </w:rPr>
        <w:t xml:space="preserve">ξένες γλώσσες που είναι τα Γαλλικά, Γερμανικά, Ιταλικά. Είναι κατάλληλα σχεδιασμένο ώστε να μην χρειάζεται να αλλάζει κάθε φορά που οι αποφάσεις σχετικά με τις γλώσσες και το ωρολόγιο πρόγραμμα αλλάζουν, αλλά να βελτιώνεται βάσει των ευρημάτων ερευνητικών διαδικασιών και συνεχούς αξιολόγησης. Το  ΕΠΣ-ΞΓ συνιστά ένα </w:t>
      </w:r>
      <w:r>
        <w:rPr>
          <w:rFonts w:ascii="Calibri" w:hAnsi="Calibri" w:cs="Calibri" w:eastAsia="Calibri"/>
          <w:color w:val="E36C0A"/>
          <w:spacing w:val="-4"/>
          <w:position w:val="0"/>
          <w:sz w:val="20"/>
          <w:u w:val="single"/>
          <w:shd w:fill="FDE9D9" w:val="clear"/>
        </w:rPr>
        <w:t xml:space="preserve">curriculum κοινό για όλες τις ξένες γλώσσες του σχολείου και ενιαίο για όλες τις βαθμίδες της εκπαίδευση</w:t>
      </w:r>
      <w:r>
        <w:rPr>
          <w:rFonts w:ascii="Calibri" w:hAnsi="Calibri" w:cs="Calibri" w:eastAsia="Calibri"/>
          <w:color w:val="E36C0A"/>
          <w:spacing w:val="-4"/>
          <w:position w:val="0"/>
          <w:sz w:val="20"/>
          <w:shd w:fill="FDE9D9" w:val="clear"/>
        </w:rPr>
        <w:t xml:space="preserve">ς, </w:t>
      </w:r>
      <w:r>
        <w:rPr>
          <w:rFonts w:ascii="Calibri" w:hAnsi="Calibri" w:cs="Calibri" w:eastAsia="Calibri"/>
          <w:b/>
          <w:color w:val="E36C0A"/>
          <w:spacing w:val="-4"/>
          <w:position w:val="0"/>
          <w:sz w:val="20"/>
          <w:shd w:fill="FDE9D9" w:val="clear"/>
        </w:rPr>
        <w:t xml:space="preserve">προσδιορίζει γενικούς και επιμέρους δείκτες επικοινωνιακής επάρκειας</w:t>
      </w:r>
      <w:r>
        <w:rPr>
          <w:rFonts w:ascii="Calibri" w:hAnsi="Calibri" w:cs="Calibri" w:eastAsia="Calibri"/>
          <w:color w:val="E36C0A"/>
          <w:spacing w:val="-4"/>
          <w:position w:val="0"/>
          <w:sz w:val="20"/>
          <w:shd w:fill="FDE9D9" w:val="clear"/>
        </w:rPr>
        <w:t xml:space="preserve"> βάσει των οποίων μπορεί να κρίνει ο εκπαιδευτικός αλλά και από μόνος του ο μαθητής σε ποιό από τα έξι επίπεδα γλωσσομάθειας </w:t>
      </w:r>
      <w:r>
        <w:rPr>
          <w:rFonts w:ascii="Calibri" w:hAnsi="Calibri" w:cs="Calibri" w:eastAsia="Calibri"/>
          <w:color w:val="E36C0A"/>
          <w:spacing w:val="-4"/>
          <w:position w:val="0"/>
          <w:sz w:val="20"/>
          <w:shd w:fill="FDE9D9" w:val="clear"/>
        </w:rPr>
        <w:t xml:space="preserve">–</w:t>
      </w:r>
      <w:r>
        <w:rPr>
          <w:rFonts w:ascii="Calibri" w:hAnsi="Calibri" w:cs="Calibri" w:eastAsia="Calibri"/>
          <w:color w:val="E36C0A"/>
          <w:spacing w:val="-4"/>
          <w:position w:val="0"/>
          <w:sz w:val="20"/>
          <w:shd w:fill="FDE9D9" w:val="clear"/>
        </w:rPr>
        <w:t xml:space="preserve">σύμφωνα με την 6βαθμη κλίμακα του Συμβουλίου της Ευρώπης (ΣτΕ)</w:t>
      </w:r>
      <w:r>
        <w:rPr>
          <w:rFonts w:ascii="Calibri" w:hAnsi="Calibri" w:cs="Calibri" w:eastAsia="Calibri"/>
          <w:color w:val="E36C0A"/>
          <w:spacing w:val="-4"/>
          <w:position w:val="0"/>
          <w:sz w:val="20"/>
          <w:shd w:fill="FDE9D9" w:val="clear"/>
        </w:rPr>
        <w:t xml:space="preserve">–</w:t>
      </w:r>
      <w:r>
        <w:rPr>
          <w:rFonts w:ascii="Calibri" w:hAnsi="Calibri" w:cs="Calibri" w:eastAsia="Calibri"/>
          <w:color w:val="E36C0A"/>
          <w:spacing w:val="-4"/>
          <w:position w:val="0"/>
          <w:sz w:val="20"/>
          <w:shd w:fill="FDE9D9" w:val="clear"/>
        </w:rPr>
        <w:t xml:space="preserve"> </w:t>
      </w:r>
      <w:r>
        <w:rPr>
          <w:rFonts w:ascii="Calibri" w:hAnsi="Calibri" w:cs="Calibri" w:eastAsia="Calibri"/>
          <w:color w:val="E36C0A"/>
          <w:spacing w:val="-4"/>
          <w:position w:val="0"/>
          <w:sz w:val="20"/>
          <w:shd w:fill="FDE9D9" w:val="clear"/>
        </w:rPr>
        <w:t xml:space="preserve">βρίσκεται ο μαθητής. Πρόκειται για έξι περιληπτικές περιγραφές σχετικά με τα γενικά επικοινωνιακά χαρακτηριστικά του χρήστη της ξένης γλώσσας, βάσει των οποίων μπορεί να θεωρηθεί ο μαθητής επαρκής χρήστης της γλώσσας στα επίπεδα Α1, Α2, Β1, Β2, Γ1 και Γ2 ως εξής:</w:t>
      </w:r>
    </w:p>
    <w:tbl>
      <w:tblPr>
        <w:tblInd w:w="76" w:type="dxa"/>
      </w:tblPr>
      <w:tblGrid>
        <w:gridCol w:w="380"/>
        <w:gridCol w:w="2697"/>
        <w:gridCol w:w="530"/>
        <w:gridCol w:w="4898"/>
      </w:tblGrid>
      <w:tr>
        <w:trPr>
          <w:trHeight w:val="1" w:hRule="atLeast"/>
          <w:jc w:val="left"/>
        </w:trPr>
        <w:tc>
          <w:tcPr>
            <w:tcW w:w="3077" w:type="dxa"/>
            <w:gridSpan w:val="2"/>
            <w:tcBorders>
              <w:top w:val="single" w:color="000000" w:sz="2"/>
              <w:left w:val="single" w:color="000000" w:sz="2"/>
              <w:bottom w:val="single" w:color="000000" w:sz="4"/>
              <w:right w:val="single" w:color="000000" w:sz="4"/>
            </w:tcBorders>
            <w:shd w:color="auto" w:fill="ffffff" w:val="clear"/>
            <w:tcMar>
              <w:left w:w="76" w:type="dxa"/>
              <w:right w:w="76" w:type="dxa"/>
            </w:tcMar>
            <w:vAlign w:val="top"/>
          </w:tcPr>
          <w:p>
            <w:pPr>
              <w:spacing w:before="85" w:after="85" w:line="240"/>
              <w:ind w:right="0" w:left="0" w:firstLine="0"/>
              <w:jc w:val="both"/>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ΓΕΝΙΚΑ ΕΠΙΠΕΔΑ ΓΛΩΣΣΟΜΑΘΕΙΑΣ </w:t>
            </w:r>
          </w:p>
        </w:tc>
        <w:tc>
          <w:tcPr>
            <w:tcW w:w="5428" w:type="dxa"/>
            <w:gridSpan w:val="2"/>
            <w:tcBorders>
              <w:top w:val="single" w:color="000000" w:sz="2"/>
              <w:left w:val="single" w:color="000000" w:sz="0"/>
              <w:bottom w:val="single" w:color="000000" w:sz="4"/>
              <w:right w:val="single" w:color="000000" w:sz="2"/>
            </w:tcBorders>
            <w:shd w:color="auto" w:fill="ffffff" w:val="clear"/>
            <w:tcMar>
              <w:left w:w="76" w:type="dxa"/>
              <w:right w:w="76" w:type="dxa"/>
            </w:tcMar>
            <w:vAlign w:val="top"/>
          </w:tcPr>
          <w:p>
            <w:pPr>
              <w:spacing w:before="85" w:after="85" w:line="240"/>
              <w:ind w:right="0" w:left="0" w:firstLine="0"/>
              <w:jc w:val="both"/>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ΕΠΙΜΕΡΟΥΣ ΕΠΙΠΕΔΑ ΓΛΩΣΣΟΜΑΘΕΙΑΣ </w:t>
            </w:r>
          </w:p>
        </w:tc>
      </w:tr>
      <w:tr>
        <w:trPr>
          <w:trHeight w:val="1" w:hRule="atLeast"/>
          <w:jc w:val="left"/>
        </w:trPr>
        <w:tc>
          <w:tcPr>
            <w:tcW w:w="380" w:type="dxa"/>
            <w:vMerge w:val="restart"/>
            <w:tcBorders>
              <w:top w:val="single" w:color="000000" w:sz="0"/>
              <w:left w:val="single" w:color="000000" w:sz="2"/>
              <w:bottom w:val="single" w:color="000000" w:sz="4"/>
              <w:right w:val="single" w:color="000000" w:sz="2"/>
            </w:tcBorders>
            <w:shd w:color="auto" w:fill="ffffff"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Α</w:t>
            </w:r>
          </w:p>
        </w:tc>
        <w:tc>
          <w:tcPr>
            <w:tcW w:w="2697" w:type="dxa"/>
            <w:vMerge w:val="restart"/>
            <w:tcBorders>
              <w:top w:val="single" w:color="000000" w:sz="0"/>
              <w:left w:val="single" w:color="000000" w:sz="0"/>
              <w:bottom w:val="single" w:color="000000" w:sz="4"/>
              <w:right w:val="single" w:color="000000" w:sz="4"/>
            </w:tcBorders>
            <w:shd w:color="auto" w:fill="ffffff" w:val="clear"/>
            <w:tcMar>
              <w:left w:w="76" w:type="dxa"/>
              <w:right w:w="76" w:type="dxa"/>
            </w:tcMar>
            <w:vAlign w:val="top"/>
          </w:tcPr>
          <w:p>
            <w:pPr>
              <w:spacing w:before="42" w:after="42" w:line="240"/>
              <w:ind w:right="0" w:left="0" w:firstLine="0"/>
              <w:jc w:val="both"/>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Βασικός χρήστης της γλώσσας</w:t>
            </w:r>
          </w:p>
        </w:tc>
        <w:tc>
          <w:tcPr>
            <w:tcW w:w="530" w:type="dxa"/>
            <w:tcBorders>
              <w:top w:val="single" w:color="000000" w:sz="0"/>
              <w:left w:val="single" w:color="000000" w:sz="0"/>
              <w:bottom w:val="single" w:color="000000" w:sz="2"/>
              <w:right w:val="single" w:color="000000" w:sz="2"/>
            </w:tcBorders>
            <w:shd w:color="auto" w:fill="c2d69b" w:val="clear"/>
            <w:tcMar>
              <w:left w:w="76" w:type="dxa"/>
              <w:right w:w="76" w:type="dxa"/>
            </w:tcMar>
            <w:vAlign w:val="top"/>
          </w:tcPr>
          <w:p>
            <w:pPr>
              <w:spacing w:before="42" w:after="42" w:line="240"/>
              <w:ind w:right="80" w:left="80" w:firstLine="0"/>
              <w:jc w:val="center"/>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Α1</w:t>
            </w:r>
          </w:p>
        </w:tc>
        <w:tc>
          <w:tcPr>
            <w:tcW w:w="4898" w:type="dxa"/>
            <w:tcBorders>
              <w:top w:val="single" w:color="000000" w:sz="0"/>
              <w:left w:val="single" w:color="000000" w:sz="0"/>
              <w:bottom w:val="single" w:color="000000" w:sz="2"/>
              <w:right w:val="single" w:color="000000" w:sz="2"/>
            </w:tcBorders>
            <w:shd w:color="auto" w:fill="c2d69b" w:val="clear"/>
            <w:tcMar>
              <w:left w:w="76" w:type="dxa"/>
              <w:right w:w="76" w:type="dxa"/>
            </w:tcMar>
            <w:vAlign w:val="top"/>
          </w:tcPr>
          <w:p>
            <w:pPr>
              <w:spacing w:before="42" w:after="42" w:line="240"/>
              <w:ind w:right="80" w:left="0" w:firstLine="0"/>
              <w:jc w:val="left"/>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Στοιχειώδης γνώση</w:t>
            </w:r>
          </w:p>
        </w:tc>
      </w:tr>
      <w:tr>
        <w:trPr>
          <w:trHeight w:val="1" w:hRule="atLeast"/>
          <w:jc w:val="left"/>
        </w:trPr>
        <w:tc>
          <w:tcPr>
            <w:tcW w:w="380" w:type="dxa"/>
            <w:vMerge/>
            <w:tcBorders>
              <w:top w:val="single" w:color="000000" w:sz="0"/>
              <w:left w:val="single" w:color="000000" w:sz="2"/>
              <w:bottom w:val="single" w:color="000000" w:sz="4"/>
              <w:right w:val="single" w:color="000000" w:sz="2"/>
            </w:tcBorders>
            <w:shd w:color="auto" w:fill="auto" w:val="clear"/>
            <w:tcMar>
              <w:left w:w="76" w:type="dxa"/>
              <w:right w:w="7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697" w:type="dxa"/>
            <w:vMerge/>
            <w:tcBorders>
              <w:top w:val="single" w:color="000000" w:sz="0"/>
              <w:left w:val="single" w:color="000000" w:sz="0"/>
              <w:bottom w:val="single" w:color="000000" w:sz="4"/>
              <w:right w:val="single" w:color="000000" w:sz="4"/>
            </w:tcBorders>
            <w:shd w:color="auto" w:fill="auto" w:val="clear"/>
            <w:tcMar>
              <w:left w:w="76" w:type="dxa"/>
              <w:right w:w="7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530" w:type="dxa"/>
            <w:tcBorders>
              <w:top w:val="single" w:color="000000" w:sz="0"/>
              <w:left w:val="single" w:color="000000" w:sz="0"/>
              <w:bottom w:val="single" w:color="000000" w:sz="4"/>
              <w:right w:val="single" w:color="000000" w:sz="2"/>
            </w:tcBorders>
            <w:shd w:color="auto" w:fill="8caf47"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Α2</w:t>
            </w:r>
          </w:p>
        </w:tc>
        <w:tc>
          <w:tcPr>
            <w:tcW w:w="4898" w:type="dxa"/>
            <w:tcBorders>
              <w:top w:val="single" w:color="000000" w:sz="0"/>
              <w:left w:val="single" w:color="000000" w:sz="0"/>
              <w:bottom w:val="single" w:color="000000" w:sz="4"/>
              <w:right w:val="single" w:color="000000" w:sz="2"/>
            </w:tcBorders>
            <w:shd w:color="auto" w:fill="8caf47" w:val="clear"/>
            <w:tcMar>
              <w:left w:w="76" w:type="dxa"/>
              <w:right w:w="76" w:type="dxa"/>
            </w:tcMar>
            <w:vAlign w:val="top"/>
          </w:tcPr>
          <w:p>
            <w:pPr>
              <w:spacing w:before="42" w:after="42" w:line="240"/>
              <w:ind w:right="0" w:left="0" w:firstLine="0"/>
              <w:jc w:val="both"/>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Βασική γνώση</w:t>
            </w:r>
          </w:p>
        </w:tc>
      </w:tr>
      <w:tr>
        <w:trPr>
          <w:trHeight w:val="1" w:hRule="atLeast"/>
          <w:jc w:val="left"/>
        </w:trPr>
        <w:tc>
          <w:tcPr>
            <w:tcW w:w="380" w:type="dxa"/>
            <w:vMerge w:val="restart"/>
            <w:tcBorders>
              <w:top w:val="single" w:color="000000" w:sz="0"/>
              <w:left w:val="single" w:color="000000" w:sz="2"/>
              <w:bottom w:val="single" w:color="000000" w:sz="4"/>
              <w:right w:val="single" w:color="000000" w:sz="2"/>
            </w:tcBorders>
            <w:shd w:color="auto" w:fill="ffffff"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Β</w:t>
            </w:r>
          </w:p>
        </w:tc>
        <w:tc>
          <w:tcPr>
            <w:tcW w:w="2697" w:type="dxa"/>
            <w:vMerge w:val="restart"/>
            <w:tcBorders>
              <w:top w:val="single" w:color="000000" w:sz="0"/>
              <w:left w:val="single" w:color="000000" w:sz="0"/>
              <w:bottom w:val="single" w:color="000000" w:sz="4"/>
              <w:right w:val="single" w:color="000000" w:sz="4"/>
            </w:tcBorders>
            <w:shd w:color="auto" w:fill="ffffff" w:val="clear"/>
            <w:tcMar>
              <w:left w:w="76" w:type="dxa"/>
              <w:right w:w="76" w:type="dxa"/>
            </w:tcMar>
            <w:vAlign w:val="top"/>
          </w:tcPr>
          <w:p>
            <w:pPr>
              <w:spacing w:before="42" w:after="42" w:line="240"/>
              <w:ind w:right="0" w:left="0" w:firstLine="0"/>
              <w:jc w:val="both"/>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Ανεξάρτητος χρήστης της γλώσσας</w:t>
            </w:r>
          </w:p>
        </w:tc>
        <w:tc>
          <w:tcPr>
            <w:tcW w:w="530" w:type="dxa"/>
            <w:tcBorders>
              <w:top w:val="single" w:color="000000" w:sz="0"/>
              <w:left w:val="single" w:color="000000" w:sz="0"/>
              <w:bottom w:val="single" w:color="000000" w:sz="2"/>
              <w:right w:val="single" w:color="000000" w:sz="2"/>
            </w:tcBorders>
            <w:shd w:color="auto" w:fill="b4c9e2"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Β1</w:t>
            </w:r>
          </w:p>
        </w:tc>
        <w:tc>
          <w:tcPr>
            <w:tcW w:w="4898" w:type="dxa"/>
            <w:tcBorders>
              <w:top w:val="single" w:color="000000" w:sz="0"/>
              <w:left w:val="single" w:color="000000" w:sz="0"/>
              <w:bottom w:val="single" w:color="000000" w:sz="2"/>
              <w:right w:val="single" w:color="000000" w:sz="2"/>
            </w:tcBorders>
            <w:shd w:color="auto" w:fill="b4c9e2" w:val="clear"/>
            <w:tcMar>
              <w:left w:w="76" w:type="dxa"/>
              <w:right w:w="76" w:type="dxa"/>
            </w:tcMar>
            <w:vAlign w:val="top"/>
          </w:tcPr>
          <w:p>
            <w:pPr>
              <w:spacing w:before="42" w:after="42" w:line="240"/>
              <w:ind w:right="0" w:left="0" w:firstLine="0"/>
              <w:jc w:val="both"/>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Μέτρια γνώση</w:t>
            </w:r>
          </w:p>
        </w:tc>
      </w:tr>
      <w:tr>
        <w:trPr>
          <w:trHeight w:val="1" w:hRule="atLeast"/>
          <w:jc w:val="left"/>
        </w:trPr>
        <w:tc>
          <w:tcPr>
            <w:tcW w:w="380" w:type="dxa"/>
            <w:vMerge/>
            <w:tcBorders>
              <w:top w:val="single" w:color="000000" w:sz="0"/>
              <w:left w:val="single" w:color="000000" w:sz="2"/>
              <w:bottom w:val="single" w:color="000000" w:sz="4"/>
              <w:right w:val="single" w:color="000000" w:sz="2"/>
            </w:tcBorders>
            <w:shd w:color="auto" w:fill="auto" w:val="clear"/>
            <w:tcMar>
              <w:left w:w="76" w:type="dxa"/>
              <w:right w:w="7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697" w:type="dxa"/>
            <w:vMerge/>
            <w:tcBorders>
              <w:top w:val="single" w:color="000000" w:sz="0"/>
              <w:left w:val="single" w:color="000000" w:sz="0"/>
              <w:bottom w:val="single" w:color="000000" w:sz="4"/>
              <w:right w:val="single" w:color="000000" w:sz="4"/>
            </w:tcBorders>
            <w:shd w:color="auto" w:fill="auto" w:val="clear"/>
            <w:tcMar>
              <w:left w:w="76" w:type="dxa"/>
              <w:right w:w="7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530" w:type="dxa"/>
            <w:tcBorders>
              <w:top w:val="single" w:color="000000" w:sz="0"/>
              <w:left w:val="single" w:color="000000" w:sz="0"/>
              <w:bottom w:val="single" w:color="000000" w:sz="4"/>
              <w:right w:val="single" w:color="000000" w:sz="2"/>
            </w:tcBorders>
            <w:shd w:color="auto" w:fill="4170a9"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Β2</w:t>
            </w:r>
          </w:p>
        </w:tc>
        <w:tc>
          <w:tcPr>
            <w:tcW w:w="4898" w:type="dxa"/>
            <w:tcBorders>
              <w:top w:val="single" w:color="000000" w:sz="0"/>
              <w:left w:val="single" w:color="000000" w:sz="0"/>
              <w:bottom w:val="single" w:color="000000" w:sz="4"/>
              <w:right w:val="single" w:color="000000" w:sz="2"/>
            </w:tcBorders>
            <w:shd w:color="auto" w:fill="4170a9" w:val="clear"/>
            <w:tcMar>
              <w:left w:w="76" w:type="dxa"/>
              <w:right w:w="76" w:type="dxa"/>
            </w:tcMar>
            <w:vAlign w:val="top"/>
          </w:tcPr>
          <w:p>
            <w:pPr>
              <w:spacing w:before="42" w:after="42" w:line="240"/>
              <w:ind w:right="0" w:left="0" w:firstLine="0"/>
              <w:jc w:val="both"/>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Καλή γνώση</w:t>
            </w:r>
          </w:p>
        </w:tc>
      </w:tr>
      <w:tr>
        <w:trPr>
          <w:trHeight w:val="1" w:hRule="atLeast"/>
          <w:jc w:val="left"/>
        </w:trPr>
        <w:tc>
          <w:tcPr>
            <w:tcW w:w="380" w:type="dxa"/>
            <w:vMerge w:val="restart"/>
            <w:tcBorders>
              <w:top w:val="single" w:color="000000" w:sz="0"/>
              <w:left w:val="single" w:color="000000" w:sz="2"/>
              <w:bottom w:val="single" w:color="000000" w:sz="4"/>
              <w:right w:val="single" w:color="000000" w:sz="2"/>
            </w:tcBorders>
            <w:shd w:color="auto" w:fill="ffffff"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Γ</w:t>
            </w:r>
          </w:p>
        </w:tc>
        <w:tc>
          <w:tcPr>
            <w:tcW w:w="2697" w:type="dxa"/>
            <w:vMerge w:val="restart"/>
            <w:tcBorders>
              <w:top w:val="single" w:color="000000" w:sz="0"/>
              <w:left w:val="single" w:color="000000" w:sz="0"/>
              <w:bottom w:val="single" w:color="000000" w:sz="4"/>
              <w:right w:val="single" w:color="000000" w:sz="4"/>
            </w:tcBorders>
            <w:shd w:color="auto" w:fill="ffffff" w:val="clear"/>
            <w:tcMar>
              <w:left w:w="76" w:type="dxa"/>
              <w:right w:w="76" w:type="dxa"/>
            </w:tcMar>
            <w:vAlign w:val="top"/>
          </w:tcPr>
          <w:p>
            <w:pPr>
              <w:spacing w:before="42" w:after="42" w:line="240"/>
              <w:ind w:right="0" w:left="0" w:firstLine="0"/>
              <w:jc w:val="both"/>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Ικανός χρήστης της γλώσσας</w:t>
            </w:r>
          </w:p>
        </w:tc>
        <w:tc>
          <w:tcPr>
            <w:tcW w:w="530" w:type="dxa"/>
            <w:tcBorders>
              <w:top w:val="single" w:color="000000" w:sz="0"/>
              <w:left w:val="single" w:color="000000" w:sz="0"/>
              <w:bottom w:val="single" w:color="000000" w:sz="2"/>
              <w:right w:val="single" w:color="000000" w:sz="2"/>
            </w:tcBorders>
            <w:shd w:color="auto" w:fill="facba4"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Γ1</w:t>
            </w:r>
          </w:p>
        </w:tc>
        <w:tc>
          <w:tcPr>
            <w:tcW w:w="4898" w:type="dxa"/>
            <w:tcBorders>
              <w:top w:val="single" w:color="000000" w:sz="0"/>
              <w:left w:val="single" w:color="000000" w:sz="0"/>
              <w:bottom w:val="single" w:color="000000" w:sz="2"/>
              <w:right w:val="single" w:color="000000" w:sz="2"/>
            </w:tcBorders>
            <w:shd w:color="auto" w:fill="facba4" w:val="clear"/>
            <w:tcMar>
              <w:left w:w="76" w:type="dxa"/>
              <w:right w:w="76" w:type="dxa"/>
            </w:tcMar>
            <w:vAlign w:val="top"/>
          </w:tcPr>
          <w:p>
            <w:pPr>
              <w:spacing w:before="42" w:after="42" w:line="240"/>
              <w:ind w:right="0" w:left="0" w:firstLine="0"/>
              <w:jc w:val="both"/>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Πολύ καλή γνώση</w:t>
            </w:r>
          </w:p>
        </w:tc>
      </w:tr>
      <w:tr>
        <w:trPr>
          <w:trHeight w:val="1" w:hRule="atLeast"/>
          <w:jc w:val="left"/>
        </w:trPr>
        <w:tc>
          <w:tcPr>
            <w:tcW w:w="380" w:type="dxa"/>
            <w:vMerge/>
            <w:tcBorders>
              <w:top w:val="single" w:color="000000" w:sz="0"/>
              <w:left w:val="single" w:color="000000" w:sz="2"/>
              <w:bottom w:val="single" w:color="000000" w:sz="4"/>
              <w:right w:val="single" w:color="000000" w:sz="2"/>
            </w:tcBorders>
            <w:shd w:color="auto" w:fill="auto" w:val="clear"/>
            <w:tcMar>
              <w:left w:w="76" w:type="dxa"/>
              <w:right w:w="7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2697" w:type="dxa"/>
            <w:vMerge/>
            <w:tcBorders>
              <w:top w:val="single" w:color="000000" w:sz="0"/>
              <w:left w:val="single" w:color="000000" w:sz="0"/>
              <w:bottom w:val="single" w:color="000000" w:sz="4"/>
              <w:right w:val="single" w:color="000000" w:sz="4"/>
            </w:tcBorders>
            <w:shd w:color="auto" w:fill="auto" w:val="clear"/>
            <w:tcMar>
              <w:left w:w="76" w:type="dxa"/>
              <w:right w:w="76"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530" w:type="dxa"/>
            <w:tcBorders>
              <w:top w:val="single" w:color="000000" w:sz="0"/>
              <w:left w:val="single" w:color="000000" w:sz="0"/>
              <w:bottom w:val="single" w:color="000000" w:sz="4"/>
              <w:right w:val="single" w:color="000000" w:sz="2"/>
            </w:tcBorders>
            <w:shd w:color="auto" w:fill="d6723a" w:val="clear"/>
            <w:tcMar>
              <w:left w:w="76" w:type="dxa"/>
              <w:right w:w="76" w:type="dxa"/>
            </w:tcMar>
            <w:vAlign w:val="top"/>
          </w:tcPr>
          <w:p>
            <w:pPr>
              <w:spacing w:before="42" w:after="42" w:line="240"/>
              <w:ind w:right="0" w:left="0" w:firstLine="0"/>
              <w:jc w:val="center"/>
              <w:rPr>
                <w:rFonts w:ascii="Calibri" w:hAnsi="Calibri" w:cs="Calibri" w:eastAsia="Calibri"/>
                <w:position w:val="0"/>
                <w:shd w:fill="auto" w:val="clear"/>
              </w:rPr>
            </w:pPr>
            <w:r>
              <w:rPr>
                <w:rFonts w:ascii="Calibri" w:hAnsi="Calibri" w:cs="Calibri" w:eastAsia="Calibri"/>
                <w:color w:val="004773"/>
                <w:spacing w:val="-3"/>
                <w:position w:val="0"/>
                <w:sz w:val="20"/>
                <w:shd w:fill="auto" w:val="clear"/>
              </w:rPr>
              <w:t xml:space="preserve">Γ2</w:t>
            </w:r>
          </w:p>
        </w:tc>
        <w:tc>
          <w:tcPr>
            <w:tcW w:w="4898" w:type="dxa"/>
            <w:tcBorders>
              <w:top w:val="single" w:color="000000" w:sz="0"/>
              <w:left w:val="single" w:color="000000" w:sz="0"/>
              <w:bottom w:val="single" w:color="000000" w:sz="4"/>
              <w:right w:val="single" w:color="000000" w:sz="2"/>
            </w:tcBorders>
            <w:shd w:color="auto" w:fill="d6723a" w:val="clear"/>
            <w:tcMar>
              <w:left w:w="76" w:type="dxa"/>
              <w:right w:w="76" w:type="dxa"/>
            </w:tcMar>
            <w:vAlign w:val="top"/>
          </w:tcPr>
          <w:p>
            <w:pPr>
              <w:spacing w:before="42" w:after="42" w:line="240"/>
              <w:ind w:right="0" w:left="0" w:firstLine="0"/>
              <w:jc w:val="both"/>
              <w:rPr>
                <w:rFonts w:ascii="Calibri" w:hAnsi="Calibri" w:cs="Calibri" w:eastAsia="Calibri"/>
                <w:spacing w:val="0"/>
                <w:position w:val="0"/>
                <w:shd w:fill="auto" w:val="clear"/>
              </w:rPr>
            </w:pPr>
            <w:r>
              <w:rPr>
                <w:rFonts w:ascii="Calibri" w:hAnsi="Calibri" w:cs="Calibri" w:eastAsia="Calibri"/>
                <w:color w:val="004773"/>
                <w:spacing w:val="0"/>
                <w:position w:val="0"/>
                <w:sz w:val="20"/>
                <w:shd w:fill="auto" w:val="clear"/>
              </w:rPr>
              <w:t xml:space="preserve">Άριστη γνώση</w:t>
            </w:r>
          </w:p>
        </w:tc>
      </w:tr>
    </w:tbl>
    <w:p>
      <w:pPr>
        <w:spacing w:before="0" w:after="120" w:line="240"/>
        <w:ind w:right="0" w:left="0" w:firstLine="0"/>
        <w:jc w:val="both"/>
        <w:rPr>
          <w:rFonts w:ascii="Calibri" w:hAnsi="Calibri" w:cs="Calibri" w:eastAsia="Calibri"/>
          <w:color w:val="auto"/>
          <w:spacing w:val="-4"/>
          <w:position w:val="0"/>
          <w:sz w:val="20"/>
          <w:shd w:fill="auto" w:val="clear"/>
        </w:rPr>
      </w:pPr>
    </w:p>
    <w:p>
      <w:pPr>
        <w:spacing w:before="120" w:after="0" w:line="240"/>
        <w:ind w:right="0" w:left="0" w:firstLine="0"/>
        <w:jc w:val="both"/>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Τα χαρακτηριστικά ή </w:t>
      </w:r>
      <w:r>
        <w:rPr>
          <w:rFonts w:ascii="Calibri" w:hAnsi="Calibri" w:cs="Calibri" w:eastAsia="Calibri"/>
          <w:b/>
          <w:color w:val="auto"/>
          <w:spacing w:val="-4"/>
          <w:position w:val="0"/>
          <w:sz w:val="20"/>
          <w:shd w:fill="auto" w:val="clear"/>
        </w:rPr>
        <w:t xml:space="preserve">«</w:t>
      </w:r>
      <w:r>
        <w:rPr>
          <w:rFonts w:ascii="Calibri" w:hAnsi="Calibri" w:cs="Calibri" w:eastAsia="Calibri"/>
          <w:b/>
          <w:color w:val="auto"/>
          <w:spacing w:val="-4"/>
          <w:position w:val="0"/>
          <w:sz w:val="20"/>
          <w:shd w:fill="auto" w:val="clear"/>
        </w:rPr>
        <w:t xml:space="preserve">δείκτες</w:t>
      </w:r>
      <w:r>
        <w:rPr>
          <w:rFonts w:ascii="Calibri" w:hAnsi="Calibri" w:cs="Calibri" w:eastAsia="Calibri"/>
          <w:b/>
          <w:color w:val="auto"/>
          <w:spacing w:val="-4"/>
          <w:position w:val="0"/>
          <w:sz w:val="20"/>
          <w:shd w:fill="auto" w:val="clear"/>
        </w:rPr>
        <w:t xml:space="preserve">» </w:t>
      </w:r>
      <w:r>
        <w:rPr>
          <w:rFonts w:ascii="Calibri" w:hAnsi="Calibri" w:cs="Calibri" w:eastAsia="Calibri"/>
          <w:b/>
          <w:color w:val="auto"/>
          <w:spacing w:val="-4"/>
          <w:position w:val="0"/>
          <w:sz w:val="20"/>
          <w:shd w:fill="auto" w:val="clear"/>
        </w:rPr>
        <w:t xml:space="preserve">επικοινωνιακής επάρκειας</w:t>
      </w:r>
      <w:r>
        <w:rPr>
          <w:rFonts w:ascii="Calibri" w:hAnsi="Calibri" w:cs="Calibri" w:eastAsia="Calibri"/>
          <w:color w:val="auto"/>
          <w:spacing w:val="-4"/>
          <w:position w:val="0"/>
          <w:sz w:val="20"/>
          <w:shd w:fill="auto" w:val="clear"/>
        </w:rPr>
        <w:t xml:space="preserve"> προσδιορίζονται ως γλωσσικές δράσεις ή ενέργειες. Δηλαδή, γίνεται </w:t>
      </w:r>
      <w:r>
        <w:rPr>
          <w:rFonts w:ascii="Calibri" w:hAnsi="Calibri" w:cs="Calibri" w:eastAsia="Calibri"/>
          <w:color w:val="auto"/>
          <w:spacing w:val="-4"/>
          <w:position w:val="0"/>
          <w:sz w:val="20"/>
          <w:u w:val="single"/>
          <w:shd w:fill="auto" w:val="clear"/>
        </w:rPr>
        <w:t xml:space="preserve">μια αναλυτική καταγραφή του τι  πρέπει να μπορεί να κάνει ο μαθητής για να θεωρηθεί (και να μπορεί να πιστοποιηθεί) ως χρήστης μιας γλώσσας σε ένα από τα επίπεδα της 6βαθμης κλίμακας του ΣτΕ.</w:t>
      </w:r>
      <w:r>
        <w:rPr>
          <w:rFonts w:ascii="Calibri" w:hAnsi="Calibri" w:cs="Calibri" w:eastAsia="Calibri"/>
          <w:color w:val="auto"/>
          <w:spacing w:val="-4"/>
          <w:position w:val="0"/>
          <w:sz w:val="20"/>
          <w:shd w:fill="auto" w:val="clear"/>
        </w:rPr>
        <w:t xml:space="preserve"> Οι δείκτες αυτοί είναι εναρμονισμένοι με τους δείκτες επικοινωνιακής επάρκειας, όπως αυτοί καταγράφονται αφενός στο Κοινό </w:t>
      </w:r>
      <w:r>
        <w:rPr>
          <w:rFonts w:ascii="Calibri" w:hAnsi="Calibri" w:cs="Calibri" w:eastAsia="Calibri"/>
          <w:i/>
          <w:color w:val="auto"/>
          <w:spacing w:val="-4"/>
          <w:position w:val="0"/>
          <w:sz w:val="20"/>
          <w:shd w:fill="auto" w:val="clear"/>
        </w:rPr>
        <w:t xml:space="preserve">Ευρωπαϊκό Πλαίσιο Αναφοράς για τις Γλώσσες </w:t>
      </w:r>
      <w:r>
        <w:rPr>
          <w:rFonts w:ascii="Calibri" w:hAnsi="Calibri" w:cs="Calibri" w:eastAsia="Calibri"/>
          <w:color w:val="auto"/>
          <w:spacing w:val="-4"/>
          <w:position w:val="0"/>
          <w:sz w:val="20"/>
          <w:shd w:fill="auto" w:val="clear"/>
        </w:rPr>
        <w:t xml:space="preserve">(ΚΕΠΑ) και αφετέρου στις προδιαγραφές του ΚΠΓ. Ωστόσο, το ΕΠΣ-ΞΓ δεν σταματά εκεί. Βασική καινοτομία του, σε διεθνή κλίμακα, είναι ότι περιλαμβάνει το αποτέλεσμα μιας πρώτης συστηματικής προσπάθειας να καταγραφεί και να οργανωθεί </w:t>
      </w:r>
      <w:r>
        <w:rPr>
          <w:rFonts w:ascii="Calibri" w:hAnsi="Calibri" w:cs="Calibri" w:eastAsia="Calibri"/>
          <w:b/>
          <w:color w:val="auto"/>
          <w:spacing w:val="-4"/>
          <w:position w:val="0"/>
          <w:sz w:val="20"/>
          <w:shd w:fill="auto" w:val="clear"/>
        </w:rPr>
        <w:t xml:space="preserve">η γλωσσική ύλη που προβλέπεται να διδαχθεί για κάθε γλώσσα ανά επίπεδο γλωσσομάθειας</w:t>
      </w:r>
      <w:r>
        <w:rPr>
          <w:rFonts w:ascii="Calibri" w:hAnsi="Calibri" w:cs="Calibri" w:eastAsia="Calibri"/>
          <w:color w:val="auto"/>
          <w:spacing w:val="-4"/>
          <w:position w:val="0"/>
          <w:sz w:val="20"/>
          <w:shd w:fill="auto" w:val="clear"/>
        </w:rPr>
        <w:t xml:space="preserve">, και παράλληλα, </w:t>
      </w:r>
      <w:r>
        <w:rPr>
          <w:rFonts w:ascii="Calibri" w:hAnsi="Calibri" w:cs="Calibri" w:eastAsia="Calibri"/>
          <w:b/>
          <w:color w:val="auto"/>
          <w:spacing w:val="-4"/>
          <w:position w:val="0"/>
          <w:sz w:val="20"/>
          <w:shd w:fill="auto" w:val="clear"/>
        </w:rPr>
        <w:t xml:space="preserve">περιλαμβάνει συστηματοποιημένα σε επίπεδα γλωσσομάθειας την ύλη των ξενόγλωσσων σχολικών εγχειριδίων </w:t>
      </w:r>
      <w:r>
        <w:rPr>
          <w:rFonts w:ascii="Calibri" w:hAnsi="Calibri" w:cs="Calibri" w:eastAsia="Calibri"/>
          <w:b/>
          <w:color w:val="auto"/>
          <w:spacing w:val="-4"/>
          <w:position w:val="0"/>
          <w:sz w:val="20"/>
          <w:shd w:fill="auto" w:val="clear"/>
        </w:rPr>
        <w:t xml:space="preserve">–</w:t>
      </w:r>
      <w:r>
        <w:rPr>
          <w:rFonts w:ascii="Calibri" w:hAnsi="Calibri" w:cs="Calibri" w:eastAsia="Calibri"/>
          <w:b/>
          <w:color w:val="auto"/>
          <w:spacing w:val="-4"/>
          <w:position w:val="0"/>
          <w:sz w:val="20"/>
          <w:shd w:fill="auto" w:val="clear"/>
        </w:rPr>
        <w:t xml:space="preserve">κυρίως των κρατικών εκδόσεων που αυτή τη στιγμή χρησιμοποιούνται για καθεμιά από τις ξένες γλώσσες.</w:t>
      </w:r>
      <w:r>
        <w:rPr>
          <w:rFonts w:ascii="Calibri" w:hAnsi="Calibri" w:cs="Calibri" w:eastAsia="Calibri"/>
          <w:color w:val="auto"/>
          <w:spacing w:val="-4"/>
          <w:position w:val="0"/>
          <w:sz w:val="20"/>
          <w:shd w:fill="auto" w:val="clear"/>
        </w:rPr>
        <w:t xml:space="preserve"> Στόχος της ενέργειας αυτής είναι η διάρθρωση της ύλης των εγχειριδίων σύμφωνα με τις ανά επίπεδο γλωσσικές ενέργειες, ώστε να διασφαλιστεί η ομαλή μετάβαση από τα υπάρχοντα  Αναλυτικά Προγράμματα Σπουδών στο ΕΠΣ-ΞΓ.</w:t>
      </w:r>
    </w:p>
    <w:p>
      <w:pPr>
        <w:spacing w:before="120" w:after="0" w:line="240"/>
        <w:ind w:right="0" w:left="0" w:firstLine="0"/>
        <w:jc w:val="both"/>
        <w:rPr>
          <w:rFonts w:ascii="Calibri" w:hAnsi="Calibri" w:cs="Calibri" w:eastAsia="Calibri"/>
          <w:color w:val="auto"/>
          <w:spacing w:val="-4"/>
          <w:position w:val="0"/>
          <w:sz w:val="20"/>
          <w:shd w:fill="auto" w:val="clear"/>
        </w:rPr>
      </w:pPr>
    </w:p>
    <w:p>
      <w:pPr>
        <w:spacing w:before="120" w:after="0" w:line="240"/>
        <w:ind w:right="0" w:left="0" w:firstLine="0"/>
        <w:jc w:val="both"/>
        <w:rPr>
          <w:rFonts w:ascii="Calibri" w:hAnsi="Calibri" w:cs="Calibri" w:eastAsia="Calibri"/>
          <w:color w:val="auto"/>
          <w:spacing w:val="-4"/>
          <w:position w:val="0"/>
          <w:sz w:val="20"/>
          <w:shd w:fill="auto" w:val="clear"/>
        </w:rPr>
      </w:pPr>
    </w:p>
    <w:p>
      <w:pPr>
        <w:spacing w:before="120" w:after="0" w:line="240"/>
        <w:ind w:right="0" w:left="0" w:firstLine="0"/>
        <w:jc w:val="both"/>
        <w:rPr>
          <w:rFonts w:ascii="Calibri" w:hAnsi="Calibri" w:cs="Calibri" w:eastAsia="Calibri"/>
          <w:b/>
          <w:color w:val="auto"/>
          <w:spacing w:val="-4"/>
          <w:position w:val="0"/>
          <w:sz w:val="20"/>
          <w:shd w:fill="auto" w:val="clear"/>
        </w:rPr>
      </w:pPr>
      <w:r>
        <w:rPr>
          <w:rFonts w:ascii="Calibri" w:hAnsi="Calibri" w:cs="Calibri" w:eastAsia="Calibri"/>
          <w:b/>
          <w:color w:val="auto"/>
          <w:spacing w:val="-4"/>
          <w:position w:val="0"/>
          <w:sz w:val="20"/>
          <w:shd w:fill="auto" w:val="clear"/>
        </w:rPr>
        <w:t xml:space="preserve">ΓΕΝΙΚΟΙ ΔΕΙΚΤΕΣ ΕΠΙΚΟΙΝΩΝΙΑΚΗΣ ΕΠΑΡΚΕΙΑΣ</w:t>
      </w:r>
    </w:p>
    <w:p>
      <w:pPr>
        <w:spacing w:before="0" w:after="0" w:line="240"/>
        <w:ind w:right="0" w:left="0" w:firstLine="0"/>
        <w:jc w:val="both"/>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Η επικοινωνιακή γλωσσική επάρκεια των μαθητών, κατά επίπεδο γλωσσομάθειας και κατά επικοινωνιακή δραστηριότητα, σύμφωνα με την οποία οργανώνονται επιμέρους επικοινωνιακές δράσεις/ενέργειες, ορίζεται από το ΕΠΣ-ΞΓ ως εξής: </w:t>
      </w:r>
    </w:p>
    <w:tbl>
      <w:tblPr>
        <w:tblInd w:w="76" w:type="dxa"/>
      </w:tblPr>
      <w:tblGrid>
        <w:gridCol w:w="729"/>
        <w:gridCol w:w="8586"/>
      </w:tblGrid>
      <w:tr>
        <w:trPr>
          <w:trHeight w:val="511" w:hRule="auto"/>
          <w:jc w:val="center"/>
          <w:cantSplit w:val="1"/>
        </w:trPr>
        <w:tc>
          <w:tcPr>
            <w:tcW w:w="729" w:type="dxa"/>
            <w:tcBorders>
              <w:top w:val="single" w:color="000000" w:sz="2"/>
              <w:left w:val="single" w:color="000000" w:sz="2"/>
              <w:bottom w:val="single" w:color="000000" w:sz="2"/>
              <w:right w:val="single" w:color="000000" w:sz="2"/>
            </w:tcBorders>
            <w:shd w:color="auto" w:fill="c2d69b" w:val="clear"/>
            <w:tcMar>
              <w:left w:w="76" w:type="dxa"/>
              <w:right w:w="76" w:type="dxa"/>
            </w:tcMar>
            <w:vAlign w:val="center"/>
          </w:tcPr>
          <w:p>
            <w:pPr>
              <w:spacing w:before="254" w:after="85" w:line="240"/>
              <w:ind w:right="0" w:left="0" w:firstLine="0"/>
              <w:jc w:val="center"/>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Α1</w:t>
            </w:r>
          </w:p>
        </w:tc>
        <w:tc>
          <w:tcPr>
            <w:tcW w:w="8586" w:type="dxa"/>
            <w:tcBorders>
              <w:top w:val="single" w:color="000000" w:sz="2"/>
              <w:left w:val="single" w:color="000000" w:sz="0"/>
              <w:bottom w:val="single" w:color="000000" w:sz="2"/>
              <w:right w:val="single" w:color="000000" w:sz="2"/>
            </w:tcBorders>
            <w:shd w:color="000000" w:fill="ffffff" w:val="clear"/>
            <w:tcMar>
              <w:left w:w="76" w:type="dxa"/>
              <w:right w:w="76" w:type="dxa"/>
            </w:tcMar>
            <w:vAlign w:val="top"/>
          </w:tcPr>
          <w:p>
            <w:pPr>
              <w:numPr>
                <w:ilvl w:val="0"/>
                <w:numId w:val="45"/>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κατανοούν και να παράγουν απλής δομής προτάσεις για να καλύψουν ανάγκες της καθημερινής ζωής, με λέξεις ευρείας χρήσης και τυποποιημένες εκφράσεις της καθημερινότητας. </w:t>
            </w:r>
          </w:p>
          <w:p>
            <w:pPr>
              <w:numPr>
                <w:ilvl w:val="0"/>
                <w:numId w:val="45"/>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χαιρετούν, να συστήνονται, να δίνουν ή να ζητούν πληροφορίες για τον εαυτό τους, να ευχαριστούν, να κατονομάζουν αντικείμενα, να περιγράφουν ένα χώρο, άτομο, κ.λπ. με πολύ απλές δομές.</w:t>
            </w:r>
          </w:p>
          <w:p>
            <w:pPr>
              <w:numPr>
                <w:ilvl w:val="0"/>
                <w:numId w:val="45"/>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κάνουν διάλογο (σε προσομοίωση) με ομιλητές που γνωρίζουν καλά τη γλώσσα-στόχο προκειμένου να εξυπηρετήσουν βασικές ανάγκες επικοινωνίας υπό την προϋπόθεση ότι ο συνομιλητής τους μιλάει αργά και είναι πρόθυμος να βοηθήσει την επικοινωνία. </w:t>
            </w:r>
          </w:p>
          <w:p>
            <w:pPr>
              <w:numPr>
                <w:ilvl w:val="0"/>
                <w:numId w:val="45"/>
              </w:numPr>
              <w:tabs>
                <w:tab w:val="left" w:pos="720" w:leader="none"/>
              </w:tabs>
              <w:spacing w:before="0" w:after="0" w:line="240"/>
              <w:ind w:right="0" w:left="720" w:hanging="360"/>
              <w:jc w:val="left"/>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Να αποδίδουν στην Ελληνική ένα μήνυμα που είναι στην ξένη γλώσσα.</w:t>
            </w:r>
          </w:p>
        </w:tc>
      </w:tr>
      <w:tr>
        <w:trPr>
          <w:trHeight w:val="1629" w:hRule="auto"/>
          <w:jc w:val="center"/>
          <w:cantSplit w:val="1"/>
        </w:trPr>
        <w:tc>
          <w:tcPr>
            <w:tcW w:w="729" w:type="dxa"/>
            <w:tcBorders>
              <w:top w:val="single" w:color="000000" w:sz="0"/>
              <w:left w:val="single" w:color="000000" w:sz="2"/>
              <w:bottom w:val="single" w:color="000000" w:sz="2"/>
              <w:right w:val="single" w:color="000000" w:sz="2"/>
            </w:tcBorders>
            <w:shd w:color="auto" w:fill="8caf47" w:val="clear"/>
            <w:tcMar>
              <w:left w:w="76" w:type="dxa"/>
              <w:right w:w="76" w:type="dxa"/>
            </w:tcMar>
            <w:vAlign w:val="center"/>
          </w:tcPr>
          <w:p>
            <w:pPr>
              <w:spacing w:before="0" w:after="0" w:line="240"/>
              <w:ind w:right="80" w:left="80" w:firstLine="0"/>
              <w:jc w:val="center"/>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Α2</w:t>
            </w:r>
          </w:p>
        </w:tc>
        <w:tc>
          <w:tcPr>
            <w:tcW w:w="8586" w:type="dxa"/>
            <w:tcBorders>
              <w:top w:val="single" w:color="000000" w:sz="0"/>
              <w:left w:val="single" w:color="000000" w:sz="0"/>
              <w:bottom w:val="single" w:color="000000" w:sz="2"/>
              <w:right w:val="single" w:color="000000" w:sz="2"/>
            </w:tcBorders>
            <w:shd w:color="000000" w:fill="ffffff" w:val="clear"/>
            <w:tcMar>
              <w:left w:w="76" w:type="dxa"/>
              <w:right w:w="76" w:type="dxa"/>
            </w:tcMar>
            <w:vAlign w:val="top"/>
          </w:tcPr>
          <w:p>
            <w:pPr>
              <w:numPr>
                <w:ilvl w:val="0"/>
                <w:numId w:val="49"/>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κατανοούν και να παράγουν σύντομα και πολύ απλά δομημένα κείμενα που αφορούν δραστηριότητες καθημερινής ρουτίνας. </w:t>
            </w:r>
          </w:p>
          <w:p>
            <w:pPr>
              <w:numPr>
                <w:ilvl w:val="0"/>
                <w:numId w:val="49"/>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περιγράφουν καθημερινές τους συνήθειες ή να δίνουν πληροφορίες για πλευρές του άμεσου περιβάλλοντός τους (π.χ. για το χώρο διαβίωσης ή εργασίας τους, για την οικογένειά τους, κ.λπ.). </w:t>
            </w:r>
          </w:p>
          <w:p>
            <w:pPr>
              <w:numPr>
                <w:ilvl w:val="0"/>
                <w:numId w:val="49"/>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επικοινωνούν (σε προσομοίωση) ομιλητές που γνωρίζουν καλά τη γλώσσα-στόχο, ανταλλάσσοντας πληροφορίες για ζητήματα προσωπικού ενδιαφέροντος και άμεσης ανάγκης. </w:t>
            </w:r>
          </w:p>
          <w:p>
            <w:pPr>
              <w:numPr>
                <w:ilvl w:val="0"/>
                <w:numId w:val="49"/>
              </w:numPr>
              <w:tabs>
                <w:tab w:val="left" w:pos="720" w:leader="none"/>
              </w:tabs>
              <w:spacing w:before="0" w:after="0" w:line="240"/>
              <w:ind w:right="0" w:left="720" w:hanging="360"/>
              <w:jc w:val="left"/>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Να διατυπώνουν γραπτά ή προφορικά μια πληροφορία στην ξένη γλώσσα με ερέθισμα φράση ή σύντομο κείμενο στην Ελληνική.</w:t>
            </w:r>
          </w:p>
        </w:tc>
      </w:tr>
    </w:tbl>
    <w:p>
      <w:pPr>
        <w:spacing w:before="85" w:after="85" w:line="240"/>
        <w:ind w:right="0" w:left="0" w:firstLine="0"/>
        <w:jc w:val="both"/>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Τα επίπεδα  B1 και B2 αφορούν κυρίως μαθητές του ΚΠΓ, οι οποίοι πρέπει να μπορούν:</w:t>
      </w:r>
    </w:p>
    <w:tbl>
      <w:tblPr>
        <w:tblInd w:w="76" w:type="dxa"/>
      </w:tblPr>
      <w:tblGrid>
        <w:gridCol w:w="595"/>
        <w:gridCol w:w="8436"/>
      </w:tblGrid>
      <w:tr>
        <w:trPr>
          <w:trHeight w:val="1953" w:hRule="auto"/>
          <w:jc w:val="center"/>
          <w:cantSplit w:val="1"/>
        </w:trPr>
        <w:tc>
          <w:tcPr>
            <w:tcW w:w="595" w:type="dxa"/>
            <w:tcBorders>
              <w:top w:val="single" w:color="000000" w:sz="2"/>
              <w:left w:val="single" w:color="000000" w:sz="2"/>
              <w:bottom w:val="single" w:color="000000" w:sz="2"/>
              <w:right w:val="single" w:color="000000" w:sz="2"/>
            </w:tcBorders>
            <w:shd w:color="auto" w:fill="b4c9e2" w:val="clear"/>
            <w:tcMar>
              <w:left w:w="76" w:type="dxa"/>
              <w:right w:w="76" w:type="dxa"/>
            </w:tcMar>
            <w:vAlign w:val="center"/>
          </w:tcPr>
          <w:p>
            <w:pPr>
              <w:spacing w:before="0" w:after="0" w:line="240"/>
              <w:ind w:right="80" w:left="80" w:firstLine="0"/>
              <w:jc w:val="center"/>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Β1</w:t>
            </w:r>
          </w:p>
        </w:tc>
        <w:tc>
          <w:tcPr>
            <w:tcW w:w="8436" w:type="dxa"/>
            <w:tcBorders>
              <w:top w:val="single" w:color="000000" w:sz="2"/>
              <w:left w:val="single" w:color="000000" w:sz="0"/>
              <w:bottom w:val="single" w:color="000000" w:sz="2"/>
              <w:right w:val="single" w:color="000000" w:sz="2"/>
            </w:tcBorders>
            <w:shd w:color="000000" w:fill="ffffff" w:val="clear"/>
            <w:tcMar>
              <w:left w:w="76" w:type="dxa"/>
              <w:right w:w="76" w:type="dxa"/>
            </w:tcMar>
            <w:vAlign w:val="top"/>
          </w:tcPr>
          <w:p>
            <w:pPr>
              <w:numPr>
                <w:ilvl w:val="0"/>
                <w:numId w:val="54"/>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κατανοούν και να παράγουν απλά δομημένα και σαφή κείμενα για ζητήματα που σχετίζονται με τομείς προσωπικού ενδιαφέροντος, όπως εργασία, εκπαίδευση, αναψυχή. </w:t>
            </w:r>
          </w:p>
          <w:p>
            <w:pPr>
              <w:numPr>
                <w:ilvl w:val="0"/>
                <w:numId w:val="54"/>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αφηγούνται γεγονότα, να περιγράφουν εμπειρίες, προσωπικά τους σχέδια και να εξηγούν τις απόψεις τους. </w:t>
            </w:r>
          </w:p>
          <w:p>
            <w:pPr>
              <w:numPr>
                <w:ilvl w:val="0"/>
                <w:numId w:val="54"/>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συμμετέχουν χρησιμοποιώντας την ξένη γλώσσα (σε προσομοίωση) σε συνήθεις περιστάσεις διαπροσωπικής επικοινωνίας (σε ταξίδια στο εξωτερικό, σε συνομιλία με ξένους επισκέπτες στη χώρα, σε χώρους εργασίας ή αναψυχής). </w:t>
            </w:r>
          </w:p>
          <w:p>
            <w:pPr>
              <w:numPr>
                <w:ilvl w:val="0"/>
                <w:numId w:val="54"/>
              </w:numPr>
              <w:tabs>
                <w:tab w:val="left" w:pos="720" w:leader="none"/>
              </w:tabs>
              <w:spacing w:before="0" w:after="0" w:line="240"/>
              <w:ind w:right="0" w:left="720" w:hanging="360"/>
              <w:jc w:val="left"/>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Να παράγουν σύντομα και απλά δομημένα, γραπτά και προφορικά,  μηνύματα στην ξένη γλώσσα, βασισμένα σε προφορικά μηνύματα ή απλά γραπτά κείμενα στην Ελληνική, ή και αντίστροφα.</w:t>
            </w:r>
          </w:p>
        </w:tc>
      </w:tr>
      <w:tr>
        <w:trPr>
          <w:trHeight w:val="2440" w:hRule="auto"/>
          <w:jc w:val="center"/>
          <w:cantSplit w:val="1"/>
        </w:trPr>
        <w:tc>
          <w:tcPr>
            <w:tcW w:w="595" w:type="dxa"/>
            <w:tcBorders>
              <w:top w:val="single" w:color="000000" w:sz="0"/>
              <w:left w:val="single" w:color="000000" w:sz="2"/>
              <w:bottom w:val="single" w:color="000000" w:sz="2"/>
              <w:right w:val="single" w:color="000000" w:sz="2"/>
            </w:tcBorders>
            <w:shd w:color="auto" w:fill="4170a9" w:val="clear"/>
            <w:tcMar>
              <w:left w:w="76" w:type="dxa"/>
              <w:right w:w="76" w:type="dxa"/>
            </w:tcMar>
            <w:vAlign w:val="center"/>
          </w:tcPr>
          <w:p>
            <w:pPr>
              <w:spacing w:before="0" w:after="0" w:line="240"/>
              <w:ind w:right="80" w:left="80" w:firstLine="0"/>
              <w:jc w:val="center"/>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Β2</w:t>
            </w:r>
          </w:p>
        </w:tc>
        <w:tc>
          <w:tcPr>
            <w:tcW w:w="8436" w:type="dxa"/>
            <w:tcBorders>
              <w:top w:val="single" w:color="000000" w:sz="0"/>
              <w:left w:val="single" w:color="000000" w:sz="0"/>
              <w:bottom w:val="single" w:color="000000" w:sz="2"/>
              <w:right w:val="single" w:color="000000" w:sz="2"/>
            </w:tcBorders>
            <w:shd w:color="000000" w:fill="ffffff" w:val="clear"/>
            <w:tcMar>
              <w:left w:w="76" w:type="dxa"/>
              <w:right w:w="76" w:type="dxa"/>
            </w:tcMar>
            <w:vAlign w:val="top"/>
          </w:tcPr>
          <w:p>
            <w:pPr>
              <w:numPr>
                <w:ilvl w:val="0"/>
                <w:numId w:val="58"/>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κατανοούν τις βασικές ιδέες/πληροφορίες σύνθετων κειμένων, τα οποία μπορεί να περιλαμβάνουν αφηρημένες έννοιες σχετικές με ποικίλους τομείς κοινωνικής εμπειρίας ή και τεχνικές πληροφορίες (π.χ. πώς να χρησιμοποιήσει κάποιος μια ηλεκτρική συσκευή). </w:t>
            </w:r>
          </w:p>
          <w:p>
            <w:pPr>
              <w:numPr>
                <w:ilvl w:val="0"/>
                <w:numId w:val="58"/>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παράγουν λεπτομερή, ορθά δομημένα και συνεκτικά κείμενα σχετικά με μια ευρεία γκάμα θεμάτων, αναπτύσσοντας κατάλληλη επιχειρηματολογία προκειμένου να υποστηρίξουν τις θέσεις τους ή αναφέροντας τα πλεονεκτήματα και τα μειονεκτήματα μιας άποψης. </w:t>
            </w:r>
          </w:p>
          <w:p>
            <w:pPr>
              <w:numPr>
                <w:ilvl w:val="0"/>
                <w:numId w:val="58"/>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συζητούν (σε προσομοίωση) στη γλώσσα-στόχο με σαφήνεια, με αμεσότητα και ευχέρεια για ζητήματα που αφορούν τους νέους και τους ενήλικες πολίτες της δικής τους ή μιας ξένης κοινωνίας.</w:t>
            </w:r>
          </w:p>
          <w:p>
            <w:pPr>
              <w:numPr>
                <w:ilvl w:val="0"/>
                <w:numId w:val="58"/>
              </w:numPr>
              <w:tabs>
                <w:tab w:val="left" w:pos="720" w:leader="none"/>
              </w:tabs>
              <w:spacing w:before="0" w:after="0" w:line="240"/>
              <w:ind w:right="0" w:left="720" w:hanging="360"/>
              <w:jc w:val="left"/>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Να επιλέγουν πληροφορίες σχετικές με τον επικοινωνιακό τους στόχο από ένα ή περισσότερα κείμενα γραπτού ή προφορικού λόγου στην Ελληνική ώστε να παράγουν ένα σχετικά σύνθετο κείμενο στην ξένη γλώσσα ή αντίστροφα.</w:t>
            </w:r>
          </w:p>
        </w:tc>
      </w:tr>
    </w:tbl>
    <w:p>
      <w:pPr>
        <w:spacing w:before="85" w:after="85" w:line="240"/>
        <w:ind w:right="0" w:left="0" w:firstLine="0"/>
        <w:jc w:val="both"/>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Οι μαθητές των επιπέδων Γ1 και Γ2 πρέπει να μπορούν:</w:t>
      </w:r>
    </w:p>
    <w:tbl>
      <w:tblPr/>
      <w:tblGrid>
        <w:gridCol w:w="2520"/>
        <w:gridCol w:w="6445"/>
      </w:tblGrid>
      <w:tr>
        <w:trPr>
          <w:trHeight w:val="1791" w:hRule="auto"/>
          <w:jc w:val="center"/>
          <w:cantSplit w:val="1"/>
        </w:trPr>
        <w:tc>
          <w:tcPr>
            <w:tcW w:w="2520" w:type="dxa"/>
            <w:tcBorders>
              <w:top w:val="single" w:color="000000" w:sz="2"/>
              <w:left w:val="single" w:color="000000" w:sz="2"/>
              <w:bottom w:val="single" w:color="000000" w:sz="2"/>
              <w:right w:val="single" w:color="000000" w:sz="2"/>
            </w:tcBorders>
            <w:shd w:color="auto" w:fill="facba4" w:val="clear"/>
            <w:tcMar>
              <w:left w:w="76" w:type="dxa"/>
              <w:right w:w="76" w:type="dxa"/>
            </w:tcMar>
            <w:vAlign w:val="center"/>
          </w:tcPr>
          <w:p>
            <w:pPr>
              <w:spacing w:before="0" w:after="0" w:line="240"/>
              <w:ind w:right="80" w:left="80" w:firstLine="0"/>
              <w:jc w:val="center"/>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Γ1</w:t>
            </w:r>
          </w:p>
        </w:tc>
        <w:tc>
          <w:tcPr>
            <w:tcW w:w="6445" w:type="dxa"/>
            <w:tcBorders>
              <w:top w:val="single" w:color="000000" w:sz="2"/>
              <w:left w:val="single" w:color="000000" w:sz="0"/>
              <w:bottom w:val="single" w:color="000000" w:sz="2"/>
              <w:right w:val="single" w:color="000000" w:sz="2"/>
            </w:tcBorders>
            <w:shd w:color="000000" w:fill="ffffff" w:val="clear"/>
            <w:tcMar>
              <w:left w:w="76" w:type="dxa"/>
              <w:right w:w="76" w:type="dxa"/>
            </w:tcMar>
            <w:vAlign w:val="top"/>
          </w:tcPr>
          <w:p>
            <w:pPr>
              <w:numPr>
                <w:ilvl w:val="0"/>
                <w:numId w:val="63"/>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κατανοούν απαιτητικά κείμενα που μπορεί να είναι μεγάλης έκτασης, με σύνθετα νοήματα, τα οποία ίσως να πρέπει να συνάγουν. </w:t>
            </w:r>
          </w:p>
          <w:p>
            <w:pPr>
              <w:numPr>
                <w:ilvl w:val="0"/>
                <w:numId w:val="63"/>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παράγουν συνεκτικά κείμενα για κοινωνικούς, ακαδημαϊκούς και επαγγελματικούς σκοπούς οργανώνοντας τα επιμέρους νοήματα, ανακεφαλαιώνοντας όπου είναι απαραίτητο και κάνοντας τις κατάλληλες κάθε φορά υφολογικές επιλογές. </w:t>
            </w:r>
          </w:p>
          <w:p>
            <w:pPr>
              <w:numPr>
                <w:ilvl w:val="0"/>
                <w:numId w:val="63"/>
              </w:numPr>
              <w:tabs>
                <w:tab w:val="left" w:pos="720" w:leader="none"/>
              </w:tabs>
              <w:spacing w:before="0" w:after="0" w:line="240"/>
              <w:ind w:right="0" w:left="720" w:hanging="360"/>
              <w:jc w:val="left"/>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Να επικοινωνούν με ευχέρεια και αμεσότητα, προσαρμόζοντας τις γλωσσικές τους επιλογές στο σκοπό και την περίσταση επικοινωνίας. </w:t>
            </w:r>
          </w:p>
          <w:p>
            <w:pPr>
              <w:numPr>
                <w:ilvl w:val="0"/>
                <w:numId w:val="63"/>
              </w:numPr>
              <w:tabs>
                <w:tab w:val="left" w:pos="720" w:leader="none"/>
              </w:tabs>
              <w:spacing w:before="0" w:after="0" w:line="240"/>
              <w:ind w:right="0" w:left="720" w:hanging="360"/>
              <w:jc w:val="left"/>
              <w:rPr>
                <w:rFonts w:ascii="Calibri" w:hAnsi="Calibri" w:cs="Calibri" w:eastAsia="Calibri"/>
                <w:color w:val="auto"/>
                <w:position w:val="0"/>
                <w:shd w:fill="auto" w:val="clear"/>
              </w:rPr>
            </w:pPr>
            <w:r>
              <w:rPr>
                <w:rFonts w:ascii="Calibri" w:hAnsi="Calibri" w:cs="Calibri" w:eastAsia="Calibri"/>
                <w:color w:val="auto"/>
                <w:spacing w:val="-4"/>
                <w:position w:val="0"/>
                <w:sz w:val="20"/>
                <w:shd w:fill="auto" w:val="clear"/>
              </w:rPr>
              <w:t xml:space="preserve">Να επιλέγουν πληροφορίες σχετικές με τον επικοινωνιακό τους στόχο από ελληνικά κείμενα ώστε να παράγουν κείμενο στην ξένη γλώσσα το οποίο θα ενσωματώνει επαρκώς τις πληροφορίες του αρχικού κειμένου.</w:t>
            </w:r>
          </w:p>
        </w:tc>
      </w:tr>
    </w:tbl>
    <w:p>
      <w:pPr>
        <w:spacing w:before="0" w:after="0" w:line="240"/>
        <w:ind w:right="0" w:left="0" w:firstLine="0"/>
        <w:jc w:val="both"/>
        <w:rPr>
          <w:rFonts w:ascii="Calibri" w:hAnsi="Calibri" w:cs="Calibri" w:eastAsia="Calibri"/>
          <w:color w:val="auto"/>
          <w:spacing w:val="-4"/>
          <w:position w:val="0"/>
          <w:sz w:val="20"/>
          <w:shd w:fill="auto" w:val="clear"/>
        </w:rPr>
      </w:pPr>
      <w:r>
        <w:rPr>
          <w:rFonts w:ascii="Calibri" w:hAnsi="Calibri" w:cs="Calibri" w:eastAsia="Calibri"/>
          <w:color w:val="auto"/>
          <w:spacing w:val="-4"/>
          <w:position w:val="0"/>
          <w:sz w:val="20"/>
          <w:shd w:fill="auto" w:val="clear"/>
        </w:rPr>
        <w:t xml:space="preserve"> </w:t>
      </w:r>
      <w:r>
        <w:rPr>
          <w:rFonts w:ascii="Calibri" w:hAnsi="Calibri" w:cs="Calibri" w:eastAsia="Calibri"/>
          <w:color w:val="auto"/>
          <w:spacing w:val="-4"/>
          <w:position w:val="0"/>
          <w:sz w:val="20"/>
          <w:shd w:fill="auto" w:val="clear"/>
        </w:rPr>
        <w:t xml:space="preserve">Το ΕΠΣ-ΞΓ) διαφέρει από όλα τα προηγούμενα επειδή είναι το πρώτο κοινό πρόγραμμα σπουδών για όλες τις ξένες γλώσσες του σχολείου και ενιαίο για όλες τις βαθμίδες της εκπαίδευσης, προσδιορίζει τα χαρακτηριστικά της επικοινωνιακής και γλωσσικής επάρκειας κατά επίπεδα γλωσσομάθειας και όχι κατά σχολική τάξη, συνδέει άμεσα την ξενόγλωσση εκπαίδευση στο σχολείο με την πιστοποίηση γλωσσομάθειας και ειδικότερα με το Κρατικό Πιστοποιητικό Γλωσσομάθειας (ΚΠΓ), είναι το πρώτο πρόγραμμα το οποίο δεν στηρίζεται στις απόψεις ειδικών ως προς το τί πρέπει να αποτελεί το αντικείμενο γνώσης του μαθήματος της ξένης γλώσσας στο σχολείο, αλλά σε ευρωπαϊκά και ελληνικά εμπειρικά δεδομένα έρευνας. Τέλος, έχει εκπονηθεί ώστε να μην υπάρχει ανάγκη να αλλάζει κάθε λίγα χρόνια, αλλά να βελτιώνεται με την εξέλιξη της σχετικής έρευνας.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5">
    <w:abstractNumId w:val="24"/>
  </w:num>
  <w:num w:numId="49">
    <w:abstractNumId w:val="18"/>
  </w:num>
  <w:num w:numId="54">
    <w:abstractNumId w:val="12"/>
  </w:num>
  <w:num w:numId="58">
    <w:abstractNumId w:val="6"/>
  </w:num>
  <w:num w:numId="6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