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108" w:type="dxa"/>
      </w:tblPr>
      <w:tblGrid>
        <w:gridCol w:w="2790"/>
        <w:gridCol w:w="6300"/>
      </w:tblGrid>
      <w:tr>
        <w:trPr>
          <w:trHeight w:val="1158" w:hRule="auto"/>
          <w:jc w:val="left"/>
        </w:trPr>
        <w:tc>
          <w:tcPr>
            <w:tcW w:w="279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108" w:left="0" w:firstLine="0"/>
              <w:jc w:val="left"/>
              <w:rPr>
                <w:rFonts w:ascii="Calibri" w:hAnsi="Calibri" w:cs="Calibri" w:eastAsia="Calibri"/>
                <w:color w:val="auto"/>
                <w:spacing w:val="0"/>
                <w:position w:val="0"/>
                <w:sz w:val="22"/>
                <w:shd w:fill="auto" w:val="clear"/>
              </w:rPr>
            </w:pPr>
            <w:r>
              <w:object w:dxaOrig="2471" w:dyaOrig="2559">
                <v:rect xmlns:o="urn:schemas-microsoft-com:office:office" xmlns:v="urn:schemas-microsoft-com:vml" id="rectole0000000000" style="width:123.550000pt;height:127.9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c>
          <w:tcPr>
            <w:tcW w:w="63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132" w:firstLine="274"/>
              <w:jc w:val="center"/>
              <w:rPr>
                <w:rFonts w:ascii="Calibri" w:hAnsi="Calibri" w:cs="Calibri" w:eastAsia="Calibri"/>
                <w:color w:val="auto"/>
                <w:spacing w:val="0"/>
                <w:position w:val="0"/>
                <w:sz w:val="28"/>
                <w:shd w:fill="auto" w:val="clear"/>
              </w:rPr>
            </w:pPr>
          </w:p>
          <w:p>
            <w:pPr>
              <w:spacing w:before="0" w:after="0" w:line="240"/>
              <w:ind w:right="0" w:left="-132" w:firstLine="274"/>
              <w:jc w:val="center"/>
              <w:rPr>
                <w:rFonts w:ascii="Calibri" w:hAnsi="Calibri" w:cs="Calibri" w:eastAsia="Calibri"/>
                <w:color w:val="auto"/>
                <w:spacing w:val="0"/>
                <w:position w:val="0"/>
                <w:shd w:fill="auto" w:val="clear"/>
              </w:rPr>
            </w:pPr>
            <w:r>
              <w:object w:dxaOrig="2352" w:dyaOrig="1592">
                <v:rect xmlns:o="urn:schemas-microsoft-com:office:office" xmlns:v="urn:schemas-microsoft-com:vml" id="rectole0000000001" style="width:117.600000pt;height:79.6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tc>
      </w:tr>
    </w:tbl>
    <w:p>
      <w:pPr>
        <w:spacing w:before="0" w:after="160" w:line="259"/>
        <w:ind w:right="1836" w:left="0" w:firstLine="0"/>
        <w:jc w:val="left"/>
        <w:rPr>
          <w:rFonts w:ascii="Calibri" w:hAnsi="Calibri" w:cs="Calibri" w:eastAsia="Calibri"/>
          <w:color w:val="auto"/>
          <w:spacing w:val="0"/>
          <w:position w:val="0"/>
          <w:sz w:val="24"/>
          <w:shd w:fill="auto" w:val="clear"/>
        </w:rPr>
      </w:pPr>
    </w:p>
    <w:p>
      <w:pPr>
        <w:spacing w:before="0" w:after="160" w:line="259"/>
        <w:ind w:right="1836"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center"/>
        <w:rPr>
          <w:rFonts w:ascii="Calibri" w:hAnsi="Calibri" w:cs="Calibri" w:eastAsia="Calibri"/>
          <w:b/>
          <w:color w:val="auto"/>
          <w:spacing w:val="0"/>
          <w:position w:val="0"/>
          <w:sz w:val="40"/>
          <w:shd w:fill="auto" w:val="clear"/>
        </w:rPr>
      </w:pPr>
      <w:r>
        <w:rPr>
          <w:rFonts w:ascii="Calibri" w:hAnsi="Calibri" w:cs="Calibri" w:eastAsia="Calibri"/>
          <w:b/>
          <w:color w:val="auto"/>
          <w:spacing w:val="0"/>
          <w:position w:val="0"/>
          <w:sz w:val="40"/>
          <w:shd w:fill="auto" w:val="clear"/>
        </w:rPr>
        <w:t xml:space="preserve">Ομιλία και ενημέρωση </w:t>
      </w:r>
    </w:p>
    <w:p>
      <w:pPr>
        <w:spacing w:before="0" w:after="160" w:line="259"/>
        <w:ind w:right="0" w:left="-132" w:firstLine="274"/>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w:t>
      </w:r>
      <w:r>
        <w:rPr>
          <w:rFonts w:ascii="Calibri" w:hAnsi="Calibri" w:cs="Calibri" w:eastAsia="Calibri"/>
          <w:color w:val="auto"/>
          <w:spacing w:val="0"/>
          <w:position w:val="0"/>
          <w:sz w:val="22"/>
          <w:shd w:fill="auto" w:val="clear"/>
        </w:rPr>
        <w:t xml:space="preserve">υριακή 22 Οκτωβρίου 2017</w:t>
      </w:r>
    </w:p>
    <w:p>
      <w:pPr>
        <w:spacing w:before="0" w:after="160" w:line="259"/>
        <w:ind w:right="0" w:left="-132" w:firstLine="274"/>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Ώρα 11.30</w:t>
      </w:r>
    </w:p>
    <w:p>
      <w:pPr>
        <w:spacing w:before="0" w:after="160" w:line="259"/>
        <w:ind w:right="0" w:left="0" w:firstLine="0"/>
        <w:jc w:val="center"/>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Γεωλογικό Μουσείο </w:t>
      </w:r>
      <w:r>
        <w:rPr>
          <w:rFonts w:ascii="Calibri" w:hAnsi="Calibri" w:cs="Calibri" w:eastAsia="Calibri"/>
          <w:b/>
          <w:color w:val="auto"/>
          <w:spacing w:val="0"/>
          <w:position w:val="0"/>
          <w:sz w:val="32"/>
          <w:shd w:fill="auto" w:val="clear"/>
        </w:rPr>
        <w:t xml:space="preserve">–</w:t>
      </w:r>
      <w:r>
        <w:rPr>
          <w:rFonts w:ascii="Calibri" w:hAnsi="Calibri" w:cs="Calibri" w:eastAsia="Calibri"/>
          <w:b/>
          <w:color w:val="auto"/>
          <w:spacing w:val="0"/>
          <w:position w:val="0"/>
          <w:sz w:val="32"/>
          <w:shd w:fill="auto" w:val="clear"/>
        </w:rPr>
        <w:t xml:space="preserve"> </w:t>
      </w:r>
      <w:r>
        <w:rPr>
          <w:rFonts w:ascii="Calibri" w:hAnsi="Calibri" w:cs="Calibri" w:eastAsia="Calibri"/>
          <w:b/>
          <w:color w:val="auto"/>
          <w:spacing w:val="0"/>
          <w:position w:val="0"/>
          <w:sz w:val="32"/>
          <w:shd w:fill="auto" w:val="clear"/>
        </w:rPr>
        <w:t xml:space="preserve">Πολιτιστικό Κέντρο Απειράνθου </w:t>
      </w:r>
    </w:p>
    <w:p>
      <w:pPr>
        <w:spacing w:before="0" w:after="160" w:line="259"/>
        <w:ind w:right="0" w:left="0" w:firstLine="0"/>
        <w:jc w:val="center"/>
        <w:rPr>
          <w:rFonts w:ascii="Calibri" w:hAnsi="Calibri" w:cs="Calibri" w:eastAsia="Calibri"/>
          <w:b/>
          <w:color w:val="auto"/>
          <w:spacing w:val="0"/>
          <w:position w:val="0"/>
          <w:sz w:val="22"/>
          <w:shd w:fill="auto" w:val="clear"/>
        </w:rPr>
      </w:pPr>
    </w:p>
    <w:p>
      <w:pPr>
        <w:spacing w:before="0" w:after="160" w:line="259"/>
        <w:ind w:right="0" w:left="0" w:firstLine="0"/>
        <w:jc w:val="left"/>
        <w:rPr>
          <w:rFonts w:ascii="Calibri" w:hAnsi="Calibri" w:cs="Calibri" w:eastAsia="Calibri"/>
          <w:b/>
          <w:color w:val="auto"/>
          <w:spacing w:val="0"/>
          <w:position w:val="0"/>
          <w:sz w:val="22"/>
          <w:shd w:fill="auto" w:val="clear"/>
        </w:rPr>
      </w:pPr>
    </w:p>
    <w:p>
      <w:pPr>
        <w:numPr>
          <w:ilvl w:val="0"/>
          <w:numId w:val="10"/>
        </w:numPr>
        <w:spacing w:before="0" w:after="160" w:line="259"/>
        <w:ind w:right="0" w:left="72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Αίθουσα του Πολιτιστικού Κέντρου Απειράνθου</w:t>
      </w:r>
    </w:p>
    <w:p>
      <w:pPr>
        <w:numPr>
          <w:ilvl w:val="0"/>
          <w:numId w:val="10"/>
        </w:numPr>
        <w:tabs>
          <w:tab w:val="left" w:pos="142" w:leader="none"/>
          <w:tab w:val="left" w:pos="450" w:leader="none"/>
        </w:tabs>
        <w:spacing w:before="0" w:after="160" w:line="259"/>
        <w:ind w:right="-432"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Ομιλία: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Η Γη της Νάξου, τα ορυκτά και η σημασία τους</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Αναφορά στην ιδιαίτερη αξία της νήσου για την κατανόηση της γεωλογικής εξέλιξης του Αιγαίου, στις ορυκτές ύλες της και τη σημασία τους για την ανάπτυξη του πολιτισμού και της οικονομίας της περιοχής επί χιλιετίες. Ακολουθεί ένα σύντομο ταξίδι στον κόσμο των ορυκτών υλών και των εφαρμογών τους στην καθημερινή ζωή μας. </w:t>
      </w:r>
    </w:p>
    <w:p>
      <w:pPr>
        <w:numPr>
          <w:ilvl w:val="0"/>
          <w:numId w:val="10"/>
        </w:numPr>
        <w:tabs>
          <w:tab w:val="left" w:pos="142" w:leader="none"/>
          <w:tab w:val="left" w:pos="450" w:leader="none"/>
        </w:tabs>
        <w:spacing w:before="0" w:after="160" w:line="259"/>
        <w:ind w:right="-432"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Προβολή βίντεο: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Το μάρμαρο της Νάξου, τέχνη, τεχνική, οικονομία</w:t>
      </w:r>
      <w:r>
        <w:rPr>
          <w:rFonts w:ascii="Calibri" w:hAnsi="Calibri" w:cs="Calibri" w:eastAsia="Calibri"/>
          <w:color w:val="auto"/>
          <w:spacing w:val="0"/>
          <w:position w:val="0"/>
          <w:sz w:val="24"/>
          <w:shd w:fill="auto" w:val="clear"/>
        </w:rPr>
        <w:t xml:space="preserve">»</w:t>
      </w:r>
    </w:p>
    <w:p>
      <w:pPr>
        <w:tabs>
          <w:tab w:val="left" w:pos="142" w:leader="none"/>
          <w:tab w:val="left" w:pos="450" w:leader="none"/>
        </w:tabs>
        <w:spacing w:before="0" w:after="160" w:line="259"/>
        <w:ind w:right="-432" w:left="218" w:hanging="180"/>
        <w:jc w:val="both"/>
        <w:rPr>
          <w:rFonts w:ascii="Calibri" w:hAnsi="Calibri" w:cs="Calibri" w:eastAsia="Calibri"/>
          <w:color w:val="auto"/>
          <w:spacing w:val="0"/>
          <w:position w:val="0"/>
          <w:sz w:val="24"/>
          <w:shd w:fill="auto" w:val="clear"/>
        </w:rPr>
      </w:pPr>
    </w:p>
    <w:p>
      <w:pPr>
        <w:numPr>
          <w:ilvl w:val="0"/>
          <w:numId w:val="13"/>
        </w:numPr>
        <w:tabs>
          <w:tab w:val="left" w:pos="142" w:leader="none"/>
        </w:tabs>
        <w:spacing w:before="0" w:after="160" w:line="259"/>
        <w:ind w:right="-432" w:left="720" w:hanging="360"/>
        <w:jc w:val="both"/>
        <w:rPr>
          <w:rFonts w:ascii="Calibri" w:hAnsi="Calibri" w:cs="Calibri" w:eastAsia="Calibri"/>
          <w:color w:val="auto"/>
          <w:spacing w:val="0"/>
          <w:position w:val="0"/>
          <w:sz w:val="24"/>
          <w:u w:val="single"/>
          <w:shd w:fill="auto" w:val="clear"/>
        </w:rPr>
      </w:pPr>
      <w:r>
        <w:rPr>
          <w:rFonts w:ascii="Calibri" w:hAnsi="Calibri" w:cs="Calibri" w:eastAsia="Calibri"/>
          <w:b/>
          <w:color w:val="auto"/>
          <w:spacing w:val="0"/>
          <w:position w:val="0"/>
          <w:sz w:val="24"/>
          <w:shd w:fill="auto" w:val="clear"/>
        </w:rPr>
        <w:t xml:space="preserve">Αίθουσες Γεωλογικού Μουσείου Απειράνθου: Ενημέρωση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συζήτηση </w:t>
      </w:r>
    </w:p>
    <w:p>
      <w:pPr>
        <w:numPr>
          <w:ilvl w:val="0"/>
          <w:numId w:val="13"/>
        </w:numPr>
        <w:tabs>
          <w:tab w:val="left" w:pos="284" w:leader="none"/>
        </w:tabs>
        <w:spacing w:before="0" w:after="160" w:line="259"/>
        <w:ind w:right="-432" w:left="72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Στην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Αίθουσα Νάξου</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Η σμύριδα, η ιστορία εξόρυξής της και τα προϊόντα που παράγονται από σμύριδα. Εργαλεία των σμυριδωρύχων. Το μάρμαρο της Νάξου και η χρήση του διαχρονικά. Ο κύκλος του νερού, η διαχείριση του νερού και το περιβάλλον. </w:t>
      </w:r>
    </w:p>
    <w:p>
      <w:pPr>
        <w:numPr>
          <w:ilvl w:val="0"/>
          <w:numId w:val="13"/>
        </w:numPr>
        <w:tabs>
          <w:tab w:val="left" w:pos="16777074" w:leader="none"/>
          <w:tab w:val="left" w:pos="142" w:leader="none"/>
          <w:tab w:val="left" w:pos="284" w:leader="none"/>
        </w:tabs>
        <w:spacing w:before="0" w:after="0" w:line="259"/>
        <w:ind w:right="-432" w:left="720" w:hanging="360"/>
        <w:jc w:val="both"/>
        <w:rPr>
          <w:rFonts w:ascii="Calibri" w:hAnsi="Calibri" w:cs="Calibri" w:eastAsia="Calibri"/>
          <w:b/>
          <w:color w:val="auto"/>
          <w:spacing w:val="0"/>
          <w:position w:val="0"/>
          <w:sz w:val="22"/>
          <w:shd w:fill="FFFFFF" w:val="clear"/>
        </w:rPr>
      </w:pPr>
      <w:r>
        <w:rPr>
          <w:rFonts w:ascii="Calibri" w:hAnsi="Calibri" w:cs="Calibri" w:eastAsia="Calibri"/>
          <w:color w:val="auto"/>
          <w:spacing w:val="0"/>
          <w:position w:val="0"/>
          <w:sz w:val="24"/>
          <w:shd w:fill="FFFFFF" w:val="clear"/>
        </w:rPr>
        <w:t xml:space="preserve">Στην Αίθουσα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Το Αιγαίο και ο κόσμος</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Χάρτες που δείχνουν τη μορφολογία και τη δομή του Αιγαίου, εντυπωσιακά δείγματα ορυκτών και πετρωμάτων, μεταλλεύματα κυρίως από ιστορικά μεταλλεία της Αττικής και των Κυκλάδων, ορυκτά και πετρώματα από 20 χώρες του κόσμου, ημιπολύτιμους λίθους. Επίσης πολλά απολιθώματα μεταξύ των οποίων την γνάθο νάνου ελέφαντα, που έζησε στο νησί πριν από αρκετές δεκάδες χιλιάδες χρόνια (εποχή Mέσου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Άνω Πλειστοκαίνου), όταν η Νάξος ήταν τμήμα μίας μεγα-νήσου.</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10">
    <w:abstractNumId w:val="6"/>
  </w:num>
  <w:num w:numId="1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styles.xml" Id="docRId5"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numbering.xml" Id="docRId4" Type="http://schemas.openxmlformats.org/officeDocument/2006/relationships/numbering" /></Relationships>
</file>